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96E2" w14:textId="04CDD6B4" w:rsidR="00904DFE" w:rsidRDefault="00624AFE" w:rsidP="00904DFE">
      <w:pPr>
        <w:rPr>
          <w:b/>
          <w:bCs/>
          <w:color w:val="5B9BD5" w:themeColor="accent5"/>
          <w:sz w:val="32"/>
          <w:szCs w:val="32"/>
        </w:rPr>
      </w:pPr>
      <w:r w:rsidRPr="00AE641B">
        <w:rPr>
          <w:b/>
          <w:bCs/>
          <w:color w:val="5B9BD5" w:themeColor="accent5"/>
          <w:sz w:val="32"/>
          <w:szCs w:val="32"/>
        </w:rPr>
        <w:t>Anotación e interpretación de variantes genómicas:</w:t>
      </w:r>
      <w:r>
        <w:rPr>
          <w:b/>
          <w:bCs/>
          <w:color w:val="5B9BD5" w:themeColor="accent5"/>
          <w:sz w:val="32"/>
          <w:szCs w:val="32"/>
        </w:rPr>
        <w:t xml:space="preserve"> </w:t>
      </w:r>
      <w:r w:rsidR="00255EDE">
        <w:rPr>
          <w:b/>
          <w:bCs/>
          <w:color w:val="5B9BD5" w:themeColor="accent5"/>
          <w:sz w:val="32"/>
          <w:szCs w:val="32"/>
        </w:rPr>
        <w:t>LEPR</w:t>
      </w:r>
      <w:r w:rsidR="0047102F" w:rsidRPr="0047102F">
        <w:rPr>
          <w:b/>
          <w:bCs/>
          <w:color w:val="5B9BD5" w:themeColor="accent5"/>
          <w:sz w:val="32"/>
          <w:szCs w:val="32"/>
        </w:rPr>
        <w:t>:c.1790del</w:t>
      </w:r>
    </w:p>
    <w:tbl>
      <w:tblPr>
        <w:tblStyle w:val="Tablanormal3"/>
        <w:tblW w:w="10490" w:type="dxa"/>
        <w:tblLook w:val="04A0" w:firstRow="1" w:lastRow="0" w:firstColumn="1" w:lastColumn="0" w:noHBand="0" w:noVBand="1"/>
      </w:tblPr>
      <w:tblGrid>
        <w:gridCol w:w="1301"/>
        <w:gridCol w:w="2104"/>
        <w:gridCol w:w="7085"/>
      </w:tblGrid>
      <w:tr w:rsidR="00876043" w:rsidRPr="005917F9" w14:paraId="3964A8D7" w14:textId="77777777" w:rsidTr="00AA45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5" w:type="dxa"/>
            <w:gridSpan w:val="2"/>
          </w:tcPr>
          <w:p w14:paraId="34893CF7" w14:textId="77777777" w:rsidR="00876043" w:rsidRPr="005917F9" w:rsidRDefault="00876043" w:rsidP="00AA45B8">
            <w:r>
              <w:t>información</w:t>
            </w:r>
          </w:p>
        </w:tc>
        <w:tc>
          <w:tcPr>
            <w:tcW w:w="7085" w:type="dxa"/>
          </w:tcPr>
          <w:p w14:paraId="0FF4B231" w14:textId="228212C0" w:rsidR="00876043" w:rsidRPr="005917F9" w:rsidRDefault="00C504D6" w:rsidP="00AA45B8">
            <w:pPr>
              <w:jc w:val="right"/>
              <w:cnfStyle w:val="100000000000" w:firstRow="1" w:lastRow="0" w:firstColumn="0" w:lastColumn="0" w:oddVBand="0" w:evenVBand="0" w:oddHBand="0" w:evenHBand="0" w:firstRowFirstColumn="0" w:firstRowLastColumn="0" w:lastRowFirstColumn="0" w:lastRowLastColumn="0"/>
            </w:pPr>
            <w:r>
              <w:t>REFERENCIAS</w:t>
            </w:r>
          </w:p>
        </w:tc>
      </w:tr>
      <w:tr w:rsidR="00876043" w:rsidRPr="00303D64" w14:paraId="3CCD3C54"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Borders>
              <w:bottom w:val="single" w:sz="4" w:space="0" w:color="auto"/>
            </w:tcBorders>
            <w:shd w:val="clear" w:color="auto" w:fill="D9E2F3" w:themeFill="accent1" w:themeFillTint="33"/>
          </w:tcPr>
          <w:p w14:paraId="65AE0BEE" w14:textId="77777777" w:rsidR="00876043" w:rsidRPr="005917F9" w:rsidRDefault="00876043" w:rsidP="00AA45B8">
            <w:r w:rsidRPr="005917F9">
              <w:t xml:space="preserve">Individuo: </w:t>
            </w:r>
          </w:p>
        </w:tc>
        <w:tc>
          <w:tcPr>
            <w:tcW w:w="9189" w:type="dxa"/>
            <w:gridSpan w:val="2"/>
            <w:tcBorders>
              <w:bottom w:val="single" w:sz="4" w:space="0" w:color="auto"/>
            </w:tcBorders>
            <w:shd w:val="clear" w:color="auto" w:fill="D9E2F3" w:themeFill="accent1" w:themeFillTint="33"/>
          </w:tcPr>
          <w:p w14:paraId="610CA2C5" w14:textId="77777777" w:rsidR="00876043" w:rsidRPr="007931C8" w:rsidRDefault="00876043" w:rsidP="00AA45B8">
            <w:pPr>
              <w:cnfStyle w:val="000000100000" w:firstRow="0" w:lastRow="0" w:firstColumn="0" w:lastColumn="0" w:oddVBand="0" w:evenVBand="0" w:oddHBand="1" w:evenHBand="0" w:firstRowFirstColumn="0" w:firstRowLastColumn="0" w:lastRowFirstColumn="0" w:lastRowLastColumn="0"/>
              <w:rPr>
                <w:lang w:val="en-GB"/>
              </w:rPr>
            </w:pPr>
            <w:r w:rsidRPr="007931C8">
              <w:rPr>
                <w:lang w:val="en-GB"/>
              </w:rPr>
              <w:t xml:space="preserve">Patty Bouvier y Bart </w:t>
            </w:r>
            <w:r>
              <w:rPr>
                <w:lang w:val="en-GB"/>
              </w:rPr>
              <w:t>Simpson</w:t>
            </w:r>
          </w:p>
        </w:tc>
      </w:tr>
      <w:tr w:rsidR="00876043" w:rsidRPr="00A2467E" w14:paraId="76E332CE"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28903769" w14:textId="77777777" w:rsidR="00876043" w:rsidRPr="005917F9" w:rsidRDefault="00876043" w:rsidP="00AA45B8">
            <w:r>
              <w:t>Variante:</w:t>
            </w:r>
          </w:p>
        </w:tc>
        <w:tc>
          <w:tcPr>
            <w:tcW w:w="2104" w:type="dxa"/>
            <w:tcBorders>
              <w:top w:val="single" w:sz="4" w:space="0" w:color="auto"/>
            </w:tcBorders>
          </w:tcPr>
          <w:p w14:paraId="3FAA8944"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pPr>
            <w:r w:rsidRPr="005917F9">
              <w:rPr>
                <w:b/>
                <w:bCs/>
              </w:rPr>
              <w:t>Gen afectado</w:t>
            </w:r>
            <w:r>
              <w:rPr>
                <w:b/>
                <w:bCs/>
              </w:rPr>
              <w:t xml:space="preserve"> </w:t>
            </w:r>
          </w:p>
        </w:tc>
        <w:tc>
          <w:tcPr>
            <w:tcW w:w="7085" w:type="dxa"/>
            <w:tcBorders>
              <w:top w:val="single" w:sz="4" w:space="0" w:color="auto"/>
            </w:tcBorders>
          </w:tcPr>
          <w:p w14:paraId="0C60D28B" w14:textId="77777777" w:rsidR="00876043" w:rsidRPr="008B6845" w:rsidRDefault="00876043" w:rsidP="00AA45B8">
            <w:pPr>
              <w:cnfStyle w:val="000000000000" w:firstRow="0" w:lastRow="0" w:firstColumn="0" w:lastColumn="0" w:oddVBand="0" w:evenVBand="0" w:oddHBand="0" w:evenHBand="0" w:firstRowFirstColumn="0" w:firstRowLastColumn="0" w:lastRowFirstColumn="0" w:lastRowLastColumn="0"/>
            </w:pPr>
            <w:r w:rsidRPr="008B6845">
              <w:t>LEPR (otros nombres OBR; OB-R; CD295; LEP-R; LEPRD)</w:t>
            </w:r>
          </w:p>
          <w:p w14:paraId="7979D3FE" w14:textId="77777777" w:rsidR="00876043" w:rsidRPr="008B6845" w:rsidRDefault="00876043" w:rsidP="00AA45B8">
            <w:pPr>
              <w:cnfStyle w:val="000000000000" w:firstRow="0" w:lastRow="0" w:firstColumn="0" w:lastColumn="0" w:oddVBand="0" w:evenVBand="0" w:oddHBand="0" w:evenHBand="0" w:firstRowFirstColumn="0" w:firstRowLastColumn="0" w:lastRowFirstColumn="0" w:lastRowLastColumn="0"/>
            </w:pPr>
            <w:proofErr w:type="spellStart"/>
            <w:r w:rsidRPr="008B6845">
              <w:t>Ensembl</w:t>
            </w:r>
            <w:proofErr w:type="spellEnd"/>
            <w:r w:rsidRPr="008B6845">
              <w:t>: ENSG00000116678</w:t>
            </w:r>
          </w:p>
          <w:p w14:paraId="51C6ABA3" w14:textId="77777777" w:rsidR="00876043" w:rsidRDefault="00876043"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HGCG: 6554</w:t>
            </w:r>
          </w:p>
          <w:p w14:paraId="4DB36980" w14:textId="77777777" w:rsidR="00876043" w:rsidRPr="00A2467E" w:rsidRDefault="00876043"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NCBI Gene: 3953</w:t>
            </w:r>
          </w:p>
        </w:tc>
      </w:tr>
      <w:tr w:rsidR="00876043" w:rsidRPr="00C64D58" w14:paraId="678E278D"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05210AD7" w14:textId="77777777" w:rsidR="00876043" w:rsidRPr="00A2467E" w:rsidRDefault="00876043" w:rsidP="00AA45B8">
            <w:pPr>
              <w:rPr>
                <w:lang w:val="en-GB"/>
              </w:rPr>
            </w:pPr>
          </w:p>
        </w:tc>
        <w:tc>
          <w:tcPr>
            <w:tcW w:w="2104" w:type="dxa"/>
          </w:tcPr>
          <w:p w14:paraId="5FA99346" w14:textId="7A60530F"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Transcrito de </w:t>
            </w:r>
            <w:r w:rsidR="00BA337A">
              <w:rPr>
                <w:b/>
                <w:bCs/>
              </w:rPr>
              <w:t>referencia</w:t>
            </w:r>
          </w:p>
        </w:tc>
        <w:tc>
          <w:tcPr>
            <w:tcW w:w="7085" w:type="dxa"/>
          </w:tcPr>
          <w:p w14:paraId="52E9D754" w14:textId="77777777" w:rsidR="00876043" w:rsidRDefault="0075355A" w:rsidP="00AA45B8">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Ensembl</w:t>
            </w:r>
            <w:proofErr w:type="spellEnd"/>
            <w:r>
              <w:rPr>
                <w:lang w:val="en-GB"/>
              </w:rPr>
              <w:t xml:space="preserve">: </w:t>
            </w:r>
            <w:r w:rsidRPr="0075355A">
              <w:rPr>
                <w:lang w:val="en-GB"/>
              </w:rPr>
              <w:t>ENST00000344610.12</w:t>
            </w:r>
          </w:p>
          <w:p w14:paraId="6FF69252" w14:textId="26D3E383" w:rsidR="00461474" w:rsidRDefault="00461474" w:rsidP="00461474">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NCBI: </w:t>
            </w:r>
            <w:r w:rsidR="00954589" w:rsidRPr="00954589">
              <w:rPr>
                <w:lang w:val="en-GB"/>
              </w:rPr>
              <w:t>NM_002303.</w:t>
            </w:r>
            <w:r w:rsidR="00954589">
              <w:rPr>
                <w:lang w:val="en-GB"/>
              </w:rPr>
              <w:t>6 (</w:t>
            </w:r>
            <w:proofErr w:type="spellStart"/>
            <w:r w:rsidR="00954589">
              <w:rPr>
                <w:lang w:val="en-GB"/>
              </w:rPr>
              <w:t>MANE_Select</w:t>
            </w:r>
            <w:proofErr w:type="spellEnd"/>
            <w:r w:rsidR="00954589">
              <w:rPr>
                <w:lang w:val="en-GB"/>
              </w:rPr>
              <w:t>)</w:t>
            </w:r>
          </w:p>
          <w:p w14:paraId="0783D4FA" w14:textId="3A4EED55" w:rsidR="006C76AF" w:rsidRPr="00A34635" w:rsidRDefault="00C64D58" w:rsidP="00461474">
            <w:pPr>
              <w:cnfStyle w:val="000000100000" w:firstRow="0" w:lastRow="0" w:firstColumn="0" w:lastColumn="0" w:oddVBand="0" w:evenVBand="0" w:oddHBand="1" w:evenHBand="0" w:firstRowFirstColumn="0" w:firstRowLastColumn="0" w:lastRowFirstColumn="0" w:lastRowLastColumn="0"/>
              <w:rPr>
                <w:lang w:val="en-GB"/>
              </w:rPr>
            </w:pPr>
            <w:r>
              <w:rPr>
                <w:lang w:val="en-GB"/>
              </w:rPr>
              <w:t>C</w:t>
            </w:r>
            <w:r w:rsidR="006C76AF" w:rsidRPr="006C76AF">
              <w:rPr>
                <w:lang w:val="en-GB"/>
              </w:rPr>
              <w:t>OSV100756569</w:t>
            </w:r>
            <w:r w:rsidR="006C76AF" w:rsidRPr="006C76AF">
              <w:rPr>
                <w:lang w:val="en-GB"/>
              </w:rPr>
              <w:tab/>
            </w:r>
          </w:p>
        </w:tc>
      </w:tr>
      <w:tr w:rsidR="00876043" w:rsidRPr="00582752" w14:paraId="1AFCF78A"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Pr>
          <w:p w14:paraId="539036EB" w14:textId="77777777" w:rsidR="00876043" w:rsidRPr="00A2467E" w:rsidRDefault="00876043" w:rsidP="00AA45B8">
            <w:pPr>
              <w:rPr>
                <w:lang w:val="en-GB"/>
              </w:rPr>
            </w:pPr>
          </w:p>
        </w:tc>
        <w:tc>
          <w:tcPr>
            <w:tcW w:w="2104" w:type="dxa"/>
          </w:tcPr>
          <w:p w14:paraId="5E97C862"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 xml:space="preserve">Localización </w:t>
            </w:r>
            <w:proofErr w:type="spellStart"/>
            <w:r w:rsidRPr="005917F9">
              <w:rPr>
                <w:b/>
                <w:bCs/>
              </w:rPr>
              <w:t>cr</w:t>
            </w:r>
            <w:proofErr w:type="spellEnd"/>
            <w:r w:rsidRPr="005917F9">
              <w:rPr>
                <w:b/>
                <w:bCs/>
              </w:rPr>
              <w:t>.</w:t>
            </w:r>
          </w:p>
        </w:tc>
        <w:tc>
          <w:tcPr>
            <w:tcW w:w="7085" w:type="dxa"/>
          </w:tcPr>
          <w:p w14:paraId="7FDD0CDD" w14:textId="77777777" w:rsidR="00876043" w:rsidRDefault="00087235"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Cr1</w:t>
            </w:r>
            <w:r w:rsidR="00E82E80" w:rsidRPr="00E82E80">
              <w:rPr>
                <w:lang w:val="en-GB"/>
              </w:rPr>
              <w:t>:65609983-65609984</w:t>
            </w:r>
            <w:r>
              <w:rPr>
                <w:lang w:val="en-GB"/>
              </w:rPr>
              <w:t xml:space="preserve"> (hg38)</w:t>
            </w:r>
          </w:p>
          <w:p w14:paraId="7FEF50D5" w14:textId="1EE462F9" w:rsidR="00087235" w:rsidRPr="00582752" w:rsidRDefault="00461474" w:rsidP="00AA45B8">
            <w:pPr>
              <w:cnfStyle w:val="000000000000" w:firstRow="0" w:lastRow="0" w:firstColumn="0" w:lastColumn="0" w:oddVBand="0" w:evenVBand="0" w:oddHBand="0" w:evenHBand="0" w:firstRowFirstColumn="0" w:firstRowLastColumn="0" w:lastRowFirstColumn="0" w:lastRowLastColumn="0"/>
              <w:rPr>
                <w:lang w:val="en-GB"/>
              </w:rPr>
            </w:pPr>
            <w:r w:rsidRPr="007E1C07">
              <w:t>1p31.</w:t>
            </w:r>
            <w:r>
              <w:t>3</w:t>
            </w:r>
          </w:p>
        </w:tc>
      </w:tr>
      <w:tr w:rsidR="00876043" w:rsidRPr="008A03BD" w14:paraId="4495889F"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75B11BDB" w14:textId="77777777" w:rsidR="00876043" w:rsidRPr="00582752" w:rsidRDefault="00876043" w:rsidP="00AA45B8">
            <w:pPr>
              <w:rPr>
                <w:lang w:val="en-GB"/>
              </w:rPr>
            </w:pPr>
          </w:p>
        </w:tc>
        <w:tc>
          <w:tcPr>
            <w:tcW w:w="2104" w:type="dxa"/>
          </w:tcPr>
          <w:p w14:paraId="26869FA4"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Nomenclatura c.</w:t>
            </w:r>
          </w:p>
        </w:tc>
        <w:tc>
          <w:tcPr>
            <w:tcW w:w="7085" w:type="dxa"/>
          </w:tcPr>
          <w:p w14:paraId="15A70C74" w14:textId="53D8D622" w:rsidR="00876043" w:rsidRPr="008A03BD" w:rsidRDefault="00D53536" w:rsidP="00AA45B8">
            <w:pPr>
              <w:cnfStyle w:val="000000100000" w:firstRow="0" w:lastRow="0" w:firstColumn="0" w:lastColumn="0" w:oddVBand="0" w:evenVBand="0" w:oddHBand="1" w:evenHBand="0" w:firstRowFirstColumn="0" w:firstRowLastColumn="0" w:lastRowFirstColumn="0" w:lastRowLastColumn="0"/>
              <w:rPr>
                <w:lang w:val="en-GB"/>
              </w:rPr>
            </w:pPr>
            <w:r w:rsidRPr="00D53536">
              <w:t>ENST00000344610.</w:t>
            </w:r>
            <w:proofErr w:type="gramStart"/>
            <w:r w:rsidRPr="00D53536">
              <w:t>12:c.</w:t>
            </w:r>
            <w:proofErr w:type="gramEnd"/>
            <w:r w:rsidRPr="00D53536">
              <w:t>1790del</w:t>
            </w:r>
          </w:p>
        </w:tc>
      </w:tr>
      <w:tr w:rsidR="00876043" w:rsidRPr="005917F9" w14:paraId="04AEE8FA"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Pr>
          <w:p w14:paraId="37A7045E" w14:textId="77777777" w:rsidR="00876043" w:rsidRPr="008A03BD" w:rsidRDefault="00876043" w:rsidP="00AA45B8">
            <w:pPr>
              <w:rPr>
                <w:lang w:val="en-GB"/>
              </w:rPr>
            </w:pPr>
          </w:p>
        </w:tc>
        <w:tc>
          <w:tcPr>
            <w:tcW w:w="2104" w:type="dxa"/>
          </w:tcPr>
          <w:p w14:paraId="1D5F645D"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Tipo de variante</w:t>
            </w:r>
          </w:p>
        </w:tc>
        <w:tc>
          <w:tcPr>
            <w:tcW w:w="7085" w:type="dxa"/>
          </w:tcPr>
          <w:p w14:paraId="6F9A11EF" w14:textId="68662403" w:rsidR="00876043" w:rsidRPr="005917F9" w:rsidRDefault="00303D64" w:rsidP="00AA45B8">
            <w:pPr>
              <w:cnfStyle w:val="000000000000" w:firstRow="0" w:lastRow="0" w:firstColumn="0" w:lastColumn="0" w:oddVBand="0" w:evenVBand="0" w:oddHBand="0" w:evenHBand="0" w:firstRowFirstColumn="0" w:firstRowLastColumn="0" w:lastRowFirstColumn="0" w:lastRowLastColumn="0"/>
            </w:pPr>
            <w:proofErr w:type="spellStart"/>
            <w:r w:rsidRPr="00303D64">
              <w:t>frameshift_variant</w:t>
            </w:r>
            <w:proofErr w:type="spellEnd"/>
          </w:p>
        </w:tc>
      </w:tr>
      <w:tr w:rsidR="00876043" w:rsidRPr="005917F9" w14:paraId="07D2BD22"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52C68B5" w14:textId="77777777" w:rsidR="00876043" w:rsidRPr="005917F9" w:rsidRDefault="00876043" w:rsidP="00AA45B8"/>
        </w:tc>
        <w:tc>
          <w:tcPr>
            <w:tcW w:w="2104" w:type="dxa"/>
          </w:tcPr>
          <w:p w14:paraId="53B9AFD6"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Genotipo</w:t>
            </w:r>
            <w:r>
              <w:rPr>
                <w:b/>
                <w:bCs/>
              </w:rPr>
              <w:t xml:space="preserve"> (</w:t>
            </w:r>
            <w:proofErr w:type="spellStart"/>
            <w:r>
              <w:rPr>
                <w:b/>
                <w:bCs/>
              </w:rPr>
              <w:t>cigoticidad</w:t>
            </w:r>
            <w:proofErr w:type="spellEnd"/>
            <w:r>
              <w:rPr>
                <w:b/>
                <w:bCs/>
              </w:rPr>
              <w:t>)</w:t>
            </w:r>
          </w:p>
        </w:tc>
        <w:tc>
          <w:tcPr>
            <w:tcW w:w="7085" w:type="dxa"/>
          </w:tcPr>
          <w:p w14:paraId="159B748B" w14:textId="0F368F73" w:rsidR="00876043" w:rsidRPr="005917F9" w:rsidRDefault="00884B7D" w:rsidP="00AA45B8">
            <w:pPr>
              <w:cnfStyle w:val="000000100000" w:firstRow="0" w:lastRow="0" w:firstColumn="0" w:lastColumn="0" w:oddVBand="0" w:evenVBand="0" w:oddHBand="1" w:evenHBand="0" w:firstRowFirstColumn="0" w:firstRowLastColumn="0" w:lastRowFirstColumn="0" w:lastRowLastColumn="0"/>
            </w:pPr>
            <w:r w:rsidRPr="00884B7D">
              <w:t>AD = 28,22. El individuo es heterocigoto.</w:t>
            </w:r>
            <w:r w:rsidRPr="00884B7D">
              <w:br/>
              <w:t>28 lecturas del alelo AG (</w:t>
            </w:r>
            <w:proofErr w:type="spellStart"/>
            <w:r w:rsidRPr="00884B7D">
              <w:t>wt</w:t>
            </w:r>
            <w:proofErr w:type="spellEnd"/>
            <w:r w:rsidRPr="00884B7D">
              <w:t>) y 22 del alelo A (</w:t>
            </w:r>
            <w:proofErr w:type="spellStart"/>
            <w:r w:rsidRPr="00884B7D">
              <w:t>var</w:t>
            </w:r>
            <w:proofErr w:type="spellEnd"/>
            <w:r w:rsidRPr="00884B7D">
              <w:t>).</w:t>
            </w:r>
          </w:p>
        </w:tc>
      </w:tr>
      <w:tr w:rsidR="00876043" w:rsidRPr="005917F9" w14:paraId="08048B7D"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Pr>
          <w:p w14:paraId="3AAE8384" w14:textId="77777777" w:rsidR="00876043" w:rsidRPr="005917F9" w:rsidRDefault="00876043" w:rsidP="00AA45B8"/>
        </w:tc>
        <w:tc>
          <w:tcPr>
            <w:tcW w:w="2104" w:type="dxa"/>
          </w:tcPr>
          <w:p w14:paraId="53F82157"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Pr>
                <w:b/>
                <w:bCs/>
              </w:rPr>
              <w:t>Frecuencia alélica</w:t>
            </w:r>
          </w:p>
        </w:tc>
        <w:tc>
          <w:tcPr>
            <w:tcW w:w="7085" w:type="dxa"/>
          </w:tcPr>
          <w:p w14:paraId="7123DDE5" w14:textId="3599BF5F" w:rsidR="00876043" w:rsidRPr="005917F9" w:rsidRDefault="00F87335" w:rsidP="00AA45B8">
            <w:pPr>
              <w:cnfStyle w:val="000000000000" w:firstRow="0" w:lastRow="0" w:firstColumn="0" w:lastColumn="0" w:oddVBand="0" w:evenVBand="0" w:oddHBand="0" w:evenHBand="0" w:firstRowFirstColumn="0" w:firstRowLastColumn="0" w:lastRowFirstColumn="0" w:lastRowLastColumn="0"/>
            </w:pPr>
            <w:r>
              <w:t>No aparece</w:t>
            </w:r>
          </w:p>
        </w:tc>
      </w:tr>
      <w:tr w:rsidR="00876043" w:rsidRPr="005917F9" w14:paraId="564D93CC"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3167E01A" w14:textId="77777777" w:rsidR="00876043" w:rsidRPr="005917F9" w:rsidRDefault="00876043" w:rsidP="00AA45B8">
            <w:r>
              <w:t>PROTEÍNA</w:t>
            </w:r>
          </w:p>
        </w:tc>
        <w:tc>
          <w:tcPr>
            <w:tcW w:w="2104" w:type="dxa"/>
            <w:tcBorders>
              <w:top w:val="single" w:sz="4" w:space="0" w:color="auto"/>
            </w:tcBorders>
          </w:tcPr>
          <w:p w14:paraId="790D06EE"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ID </w:t>
            </w:r>
          </w:p>
        </w:tc>
        <w:tc>
          <w:tcPr>
            <w:tcW w:w="7085" w:type="dxa"/>
            <w:tcBorders>
              <w:top w:val="single" w:sz="4" w:space="0" w:color="auto"/>
            </w:tcBorders>
          </w:tcPr>
          <w:p w14:paraId="79260290" w14:textId="1E9FC1B2" w:rsidR="00876043" w:rsidRDefault="006C76AF" w:rsidP="00AA45B8">
            <w:pPr>
              <w:cnfStyle w:val="000000100000" w:firstRow="0" w:lastRow="0" w:firstColumn="0" w:lastColumn="0" w:oddVBand="0" w:evenVBand="0" w:oddHBand="1" w:evenHBand="0" w:firstRowFirstColumn="0" w:firstRowLastColumn="0" w:lastRowFirstColumn="0" w:lastRowLastColumn="0"/>
            </w:pPr>
            <w:proofErr w:type="spellStart"/>
            <w:r>
              <w:t>Uniprot</w:t>
            </w:r>
            <w:proofErr w:type="spellEnd"/>
            <w:r>
              <w:t>:</w:t>
            </w:r>
            <w:r w:rsidR="00F87335">
              <w:t xml:space="preserve"> </w:t>
            </w:r>
            <w:r w:rsidR="007F49D7" w:rsidRPr="007F49D7">
              <w:t>P48357</w:t>
            </w:r>
          </w:p>
          <w:p w14:paraId="03CFCF3A" w14:textId="692A1B29" w:rsidR="006C76AF" w:rsidRPr="005917F9" w:rsidRDefault="00F87335" w:rsidP="00F87335">
            <w:pPr>
              <w:cnfStyle w:val="000000100000" w:firstRow="0" w:lastRow="0" w:firstColumn="0" w:lastColumn="0" w:oddVBand="0" w:evenVBand="0" w:oddHBand="1" w:evenHBand="0" w:firstRowFirstColumn="0" w:firstRowLastColumn="0" w:lastRowFirstColumn="0" w:lastRowLastColumn="0"/>
            </w:pPr>
            <w:r w:rsidRPr="00F87335">
              <w:t>ENSP00000340884.8</w:t>
            </w:r>
          </w:p>
        </w:tc>
      </w:tr>
      <w:tr w:rsidR="00876043" w:rsidRPr="005917F9" w14:paraId="59BF2B6A"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Pr>
          <w:p w14:paraId="792BEDFF" w14:textId="77777777" w:rsidR="00876043" w:rsidRPr="005917F9" w:rsidRDefault="00876043" w:rsidP="00AA45B8"/>
        </w:tc>
        <w:tc>
          <w:tcPr>
            <w:tcW w:w="2104" w:type="dxa"/>
          </w:tcPr>
          <w:p w14:paraId="25563744"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Pr>
                <w:b/>
                <w:bCs/>
              </w:rPr>
              <w:t>Nomenclatura p.</w:t>
            </w:r>
          </w:p>
        </w:tc>
        <w:tc>
          <w:tcPr>
            <w:tcW w:w="7085" w:type="dxa"/>
          </w:tcPr>
          <w:p w14:paraId="25570CEC" w14:textId="77777777" w:rsidR="00876043" w:rsidRDefault="00D53536" w:rsidP="00AA45B8">
            <w:pPr>
              <w:cnfStyle w:val="000000000000" w:firstRow="0" w:lastRow="0" w:firstColumn="0" w:lastColumn="0" w:oddVBand="0" w:evenVBand="0" w:oddHBand="0" w:evenHBand="0" w:firstRowFirstColumn="0" w:firstRowLastColumn="0" w:lastRowFirstColumn="0" w:lastRowLastColumn="0"/>
            </w:pPr>
            <w:bookmarkStart w:id="0" w:name="OLE_LINK1"/>
            <w:r w:rsidRPr="00D53536">
              <w:t>ENSP00000340884.</w:t>
            </w:r>
            <w:proofErr w:type="gramStart"/>
            <w:r w:rsidRPr="00D53536">
              <w:t>8:p</w:t>
            </w:r>
            <w:proofErr w:type="gramEnd"/>
            <w:r w:rsidRPr="00D53536">
              <w:t>.Ser597IlefsTer20</w:t>
            </w:r>
          </w:p>
          <w:bookmarkEnd w:id="0"/>
          <w:p w14:paraId="7792E745" w14:textId="664297B4" w:rsidR="00D67AC3" w:rsidRPr="005917F9" w:rsidRDefault="00F6377A" w:rsidP="00D67AC3">
            <w:pPr>
              <w:cnfStyle w:val="000000000000" w:firstRow="0" w:lastRow="0" w:firstColumn="0" w:lastColumn="0" w:oddVBand="0" w:evenVBand="0" w:oddHBand="0" w:evenHBand="0" w:firstRowFirstColumn="0" w:firstRowLastColumn="0" w:lastRowFirstColumn="0" w:lastRowLastColumn="0"/>
            </w:pPr>
            <w:r w:rsidRPr="00804BF5">
              <w:t xml:space="preserve">posición: </w:t>
            </w:r>
            <w:r w:rsidR="0093537F">
              <w:t>597</w:t>
            </w:r>
            <w:r w:rsidRPr="00804BF5">
              <w:t xml:space="preserve">, aminoácidos: </w:t>
            </w:r>
            <w:r w:rsidR="0093537F">
              <w:t>S/X</w:t>
            </w:r>
            <w:r w:rsidRPr="00804BF5">
              <w:t xml:space="preserve">, codones: </w:t>
            </w:r>
            <w:r w:rsidR="0093537F" w:rsidRPr="0093537F">
              <w:t>A</w:t>
            </w:r>
            <w:r w:rsidR="0093537F" w:rsidRPr="0093537F">
              <w:rPr>
                <w:b/>
                <w:bCs/>
              </w:rPr>
              <w:t>G</w:t>
            </w:r>
            <w:r w:rsidR="0093537F" w:rsidRPr="0093537F">
              <w:t>T/AT</w:t>
            </w:r>
          </w:p>
        </w:tc>
      </w:tr>
      <w:tr w:rsidR="00876043" w:rsidRPr="005917F9" w14:paraId="5D3B34E4"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15F16A56" w14:textId="77777777" w:rsidR="00876043" w:rsidRPr="005917F9" w:rsidRDefault="00876043" w:rsidP="00AA45B8"/>
        </w:tc>
        <w:tc>
          <w:tcPr>
            <w:tcW w:w="2104" w:type="dxa"/>
          </w:tcPr>
          <w:p w14:paraId="69891D23"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Efecto de la variante</w:t>
            </w:r>
          </w:p>
        </w:tc>
        <w:tc>
          <w:tcPr>
            <w:tcW w:w="7085" w:type="dxa"/>
          </w:tcPr>
          <w:p w14:paraId="424BFE6A" w14:textId="77777777" w:rsidR="00876043" w:rsidRDefault="001F2ADA" w:rsidP="00AA45B8">
            <w:pPr>
              <w:cnfStyle w:val="000000100000" w:firstRow="0" w:lastRow="0" w:firstColumn="0" w:lastColumn="0" w:oddVBand="0" w:evenVBand="0" w:oddHBand="1" w:evenHBand="0" w:firstRowFirstColumn="0" w:firstRowLastColumn="0" w:lastRowFirstColumn="0" w:lastRowLastColumn="0"/>
            </w:pPr>
            <w:proofErr w:type="spellStart"/>
            <w:proofErr w:type="gramStart"/>
            <w:r>
              <w:t>Frame</w:t>
            </w:r>
            <w:proofErr w:type="spellEnd"/>
            <w:proofErr w:type="gramEnd"/>
            <w:r>
              <w:t xml:space="preserve"> shift y truncamiento</w:t>
            </w:r>
          </w:p>
          <w:p w14:paraId="630A5D59" w14:textId="77777777" w:rsidR="00BF721E" w:rsidRDefault="00BF721E" w:rsidP="00AA45B8">
            <w:pPr>
              <w:cnfStyle w:val="000000100000" w:firstRow="0" w:lastRow="0" w:firstColumn="0" w:lastColumn="0" w:oddVBand="0" w:evenVBand="0" w:oddHBand="1" w:evenHBand="0" w:firstRowFirstColumn="0" w:firstRowLastColumn="0" w:lastRowFirstColumn="0" w:lastRowLastColumn="0"/>
            </w:pPr>
          </w:p>
          <w:p w14:paraId="003F256D" w14:textId="77777777" w:rsidR="00BF721E" w:rsidRPr="00FC0A7F" w:rsidRDefault="00BF721E" w:rsidP="00BF721E">
            <w:pPr>
              <w:cnfStyle w:val="000000100000" w:firstRow="0" w:lastRow="0" w:firstColumn="0" w:lastColumn="0" w:oddVBand="0" w:evenVBand="0" w:oddHBand="1" w:evenHBand="0" w:firstRowFirstColumn="0" w:firstRowLastColumn="0" w:lastRowFirstColumn="0" w:lastRowLastColumn="0"/>
            </w:pPr>
            <w:r w:rsidRPr="00FC0A7F">
              <w:t xml:space="preserve">La variante </w:t>
            </w:r>
            <w:proofErr w:type="gramStart"/>
            <w:r w:rsidRPr="00FC0A7F">
              <w:t>p.Ser</w:t>
            </w:r>
            <w:proofErr w:type="gramEnd"/>
            <w:r w:rsidRPr="00FC0A7F">
              <w:t>597IlefsTer20 indica que el aminoácido serina en la posición 597 es reemplazado por una isoleucina como consecuencia de un corrimiento del marco de lectura (</w:t>
            </w:r>
            <w:proofErr w:type="spellStart"/>
            <w:r w:rsidRPr="00FC0A7F">
              <w:t>frameshift</w:t>
            </w:r>
            <w:proofErr w:type="spellEnd"/>
            <w:r w:rsidRPr="00FC0A7F">
              <w:t>). Este corrimiento introduce una secuencia aberrante de aminoácidos y genera un codón de terminación prematuro 20 residuos más adelante.</w:t>
            </w:r>
          </w:p>
          <w:p w14:paraId="4C2FB4E3" w14:textId="443654A0" w:rsidR="00BF721E" w:rsidRPr="005917F9" w:rsidRDefault="00BF721E" w:rsidP="00AA45B8">
            <w:pPr>
              <w:cnfStyle w:val="000000100000" w:firstRow="0" w:lastRow="0" w:firstColumn="0" w:lastColumn="0" w:oddVBand="0" w:evenVBand="0" w:oddHBand="1" w:evenHBand="0" w:firstRowFirstColumn="0" w:firstRowLastColumn="0" w:lastRowFirstColumn="0" w:lastRowLastColumn="0"/>
            </w:pPr>
            <w:r w:rsidRPr="00FC0A7F">
              <w:t>Como resultado, la proteína traducida queda truncada de forma temprana.</w:t>
            </w:r>
          </w:p>
        </w:tc>
      </w:tr>
      <w:tr w:rsidR="00A95F5B" w:rsidRPr="005917F9" w14:paraId="33AC3B54"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right w:val="single" w:sz="4" w:space="0" w:color="auto"/>
            </w:tcBorders>
            <w:shd w:val="clear" w:color="auto" w:fill="FFFFFF" w:themeFill="background1"/>
          </w:tcPr>
          <w:p w14:paraId="4368F328" w14:textId="77777777" w:rsidR="00876043" w:rsidRPr="005917F9" w:rsidRDefault="00876043" w:rsidP="00AA45B8">
            <w:r>
              <w:rPr>
                <w:caps w:val="0"/>
              </w:rPr>
              <w:t>Variante DELECIÓN</w:t>
            </w:r>
          </w:p>
        </w:tc>
        <w:tc>
          <w:tcPr>
            <w:tcW w:w="2104" w:type="dxa"/>
            <w:tcBorders>
              <w:top w:val="single" w:sz="4" w:space="0" w:color="auto"/>
              <w:left w:val="single" w:sz="4" w:space="0" w:color="auto"/>
            </w:tcBorders>
          </w:tcPr>
          <w:p w14:paraId="2C4527B0"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Pr>
                <w:b/>
                <w:bCs/>
              </w:rPr>
              <w:t>Análisis de nueva secuencia</w:t>
            </w:r>
          </w:p>
        </w:tc>
        <w:tc>
          <w:tcPr>
            <w:tcW w:w="7085" w:type="dxa"/>
            <w:tcBorders>
              <w:top w:val="single" w:sz="4" w:space="0" w:color="auto"/>
            </w:tcBorders>
          </w:tcPr>
          <w:p w14:paraId="741062D3"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pPr>
          </w:p>
        </w:tc>
      </w:tr>
      <w:tr w:rsidR="00A95F5B" w:rsidRPr="005917F9" w14:paraId="0670597D"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716CD6F6" w14:textId="77777777" w:rsidR="00876043" w:rsidRPr="005917F9" w:rsidRDefault="00876043" w:rsidP="00AA45B8"/>
        </w:tc>
        <w:tc>
          <w:tcPr>
            <w:tcW w:w="2104" w:type="dxa"/>
            <w:tcBorders>
              <w:left w:val="single" w:sz="4" w:space="0" w:color="auto"/>
            </w:tcBorders>
          </w:tcPr>
          <w:p w14:paraId="777F8636"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Longitud </w:t>
            </w:r>
            <w:proofErr w:type="spellStart"/>
            <w:r>
              <w:rPr>
                <w:b/>
                <w:bCs/>
              </w:rPr>
              <w:t>aa</w:t>
            </w:r>
            <w:proofErr w:type="spellEnd"/>
            <w:r>
              <w:rPr>
                <w:b/>
                <w:bCs/>
              </w:rPr>
              <w:t xml:space="preserve"> (</w:t>
            </w:r>
            <w:proofErr w:type="spellStart"/>
            <w:r>
              <w:rPr>
                <w:b/>
                <w:bCs/>
              </w:rPr>
              <w:t>prot</w:t>
            </w:r>
            <w:proofErr w:type="spellEnd"/>
            <w:r>
              <w:rPr>
                <w:b/>
                <w:bCs/>
              </w:rPr>
              <w:t xml:space="preserve">. </w:t>
            </w:r>
            <w:proofErr w:type="spellStart"/>
            <w:r>
              <w:rPr>
                <w:b/>
                <w:bCs/>
              </w:rPr>
              <w:t>wt</w:t>
            </w:r>
            <w:proofErr w:type="spellEnd"/>
            <w:r>
              <w:rPr>
                <w:b/>
                <w:bCs/>
              </w:rPr>
              <w:t>)</w:t>
            </w:r>
          </w:p>
        </w:tc>
        <w:tc>
          <w:tcPr>
            <w:tcW w:w="7085" w:type="dxa"/>
          </w:tcPr>
          <w:p w14:paraId="724CC6B7" w14:textId="3754EA65" w:rsidR="00876043" w:rsidRPr="005917F9" w:rsidRDefault="000D0F9F" w:rsidP="00AA45B8">
            <w:pPr>
              <w:cnfStyle w:val="000000100000" w:firstRow="0" w:lastRow="0" w:firstColumn="0" w:lastColumn="0" w:oddVBand="0" w:evenVBand="0" w:oddHBand="1" w:evenHBand="0" w:firstRowFirstColumn="0" w:firstRowLastColumn="0" w:lastRowFirstColumn="0" w:lastRowLastColumn="0"/>
            </w:pPr>
            <w:r>
              <w:t>116</w:t>
            </w:r>
            <w:r w:rsidR="000C053A">
              <w:t>5</w:t>
            </w:r>
          </w:p>
        </w:tc>
      </w:tr>
      <w:tr w:rsidR="00A95F5B" w:rsidRPr="005917F9" w14:paraId="45299ADE"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1F25BF64" w14:textId="77777777" w:rsidR="00876043" w:rsidRPr="005917F9" w:rsidRDefault="00876043" w:rsidP="00AA45B8"/>
        </w:tc>
        <w:tc>
          <w:tcPr>
            <w:tcW w:w="2104" w:type="dxa"/>
            <w:tcBorders>
              <w:left w:val="single" w:sz="4" w:space="0" w:color="auto"/>
            </w:tcBorders>
          </w:tcPr>
          <w:p w14:paraId="062C34E6"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Pr>
                <w:b/>
                <w:bCs/>
              </w:rPr>
              <w:t xml:space="preserve">Longitud </w:t>
            </w:r>
            <w:proofErr w:type="spellStart"/>
            <w:r>
              <w:rPr>
                <w:b/>
                <w:bCs/>
              </w:rPr>
              <w:t>aa</w:t>
            </w:r>
            <w:proofErr w:type="spellEnd"/>
            <w:r>
              <w:rPr>
                <w:b/>
                <w:bCs/>
              </w:rPr>
              <w:t xml:space="preserve"> (</w:t>
            </w:r>
            <w:proofErr w:type="spellStart"/>
            <w:r>
              <w:rPr>
                <w:b/>
                <w:bCs/>
              </w:rPr>
              <w:t>prot</w:t>
            </w:r>
            <w:proofErr w:type="spellEnd"/>
            <w:r>
              <w:rPr>
                <w:b/>
                <w:bCs/>
              </w:rPr>
              <w:t xml:space="preserve">. </w:t>
            </w:r>
            <w:proofErr w:type="spellStart"/>
            <w:r>
              <w:rPr>
                <w:b/>
                <w:bCs/>
              </w:rPr>
              <w:t>var</w:t>
            </w:r>
            <w:proofErr w:type="spellEnd"/>
            <w:r>
              <w:rPr>
                <w:b/>
                <w:bCs/>
              </w:rPr>
              <w:t>)</w:t>
            </w:r>
          </w:p>
        </w:tc>
        <w:tc>
          <w:tcPr>
            <w:tcW w:w="7085" w:type="dxa"/>
          </w:tcPr>
          <w:p w14:paraId="68F61FAA" w14:textId="178E1F87" w:rsidR="00876043" w:rsidRPr="005917F9" w:rsidRDefault="00F95D5D" w:rsidP="00AA45B8">
            <w:pPr>
              <w:cnfStyle w:val="000000000000" w:firstRow="0" w:lastRow="0" w:firstColumn="0" w:lastColumn="0" w:oddVBand="0" w:evenVBand="0" w:oddHBand="0" w:evenHBand="0" w:firstRowFirstColumn="0" w:firstRowLastColumn="0" w:lastRowFirstColumn="0" w:lastRowLastColumn="0"/>
            </w:pPr>
            <w:r>
              <w:t>617</w:t>
            </w:r>
          </w:p>
        </w:tc>
      </w:tr>
      <w:tr w:rsidR="00A95F5B" w:rsidRPr="005917F9" w14:paraId="444FC4A4"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682715E1" w14:textId="77777777" w:rsidR="00876043" w:rsidRPr="005917F9" w:rsidRDefault="00876043" w:rsidP="00AA45B8"/>
        </w:tc>
        <w:tc>
          <w:tcPr>
            <w:tcW w:w="2104" w:type="dxa"/>
            <w:tcBorders>
              <w:left w:val="single" w:sz="4" w:space="0" w:color="auto"/>
            </w:tcBorders>
          </w:tcPr>
          <w:p w14:paraId="3E7F53C5"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Dominios perdidos</w:t>
            </w:r>
          </w:p>
        </w:tc>
        <w:tc>
          <w:tcPr>
            <w:tcW w:w="7085" w:type="dxa"/>
          </w:tcPr>
          <w:p w14:paraId="5CFFDD55" w14:textId="40C5F874" w:rsidR="00A95F5B" w:rsidRDefault="00A95F5B" w:rsidP="00E90C76">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6612DA93" wp14:editId="6A3B0DEF">
                  <wp:extent cx="3574473" cy="2243523"/>
                  <wp:effectExtent l="0" t="0" r="6985" b="4445"/>
                  <wp:docPr id="7332301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1730" cy="2248078"/>
                          </a:xfrm>
                          <a:prstGeom prst="rect">
                            <a:avLst/>
                          </a:prstGeom>
                          <a:noFill/>
                          <a:ln>
                            <a:noFill/>
                          </a:ln>
                        </pic:spPr>
                      </pic:pic>
                    </a:graphicData>
                  </a:graphic>
                </wp:inline>
              </w:drawing>
            </w:r>
          </w:p>
          <w:p w14:paraId="738D5BE2" w14:textId="5FE48645" w:rsidR="004769A8" w:rsidRDefault="00EB2BC1" w:rsidP="00E90C76">
            <w:pPr>
              <w:cnfStyle w:val="000000100000" w:firstRow="0" w:lastRow="0" w:firstColumn="0" w:lastColumn="0" w:oddVBand="0" w:evenVBand="0" w:oddHBand="1" w:evenHBand="0" w:firstRowFirstColumn="0" w:firstRowLastColumn="0" w:lastRowFirstColumn="0" w:lastRowLastColumn="0"/>
              <w:rPr>
                <w:rFonts w:cstheme="minorHAnsi"/>
                <w:b/>
                <w:bCs/>
              </w:rPr>
            </w:pPr>
            <w:r w:rsidRPr="00EB2BC1">
              <w:rPr>
                <w:noProof/>
              </w:rPr>
              <w:lastRenderedPageBreak/>
              <w:drawing>
                <wp:inline distT="0" distB="0" distL="0" distR="0" wp14:anchorId="33D15318" wp14:editId="3C43C638">
                  <wp:extent cx="2358998" cy="1471613"/>
                  <wp:effectExtent l="0" t="0" r="3810" b="0"/>
                  <wp:docPr id="1015841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1287" name=""/>
                          <pic:cNvPicPr/>
                        </pic:nvPicPr>
                        <pic:blipFill>
                          <a:blip r:embed="rId7"/>
                          <a:stretch>
                            <a:fillRect/>
                          </a:stretch>
                        </pic:blipFill>
                        <pic:spPr>
                          <a:xfrm>
                            <a:off x="0" y="0"/>
                            <a:ext cx="2374652" cy="1481378"/>
                          </a:xfrm>
                          <a:prstGeom prst="rect">
                            <a:avLst/>
                          </a:prstGeom>
                        </pic:spPr>
                      </pic:pic>
                    </a:graphicData>
                  </a:graphic>
                </wp:inline>
              </w:drawing>
            </w:r>
            <w:r w:rsidR="00784000">
              <w:rPr>
                <w:noProof/>
              </w:rPr>
              <w:t xml:space="preserve"> </w:t>
            </w:r>
            <w:r w:rsidR="00784000" w:rsidRPr="00784000">
              <w:rPr>
                <w:rFonts w:cstheme="minorHAnsi"/>
                <w:b/>
                <w:bCs/>
                <w:noProof/>
              </w:rPr>
              <w:drawing>
                <wp:inline distT="0" distB="0" distL="0" distR="0" wp14:anchorId="04733810" wp14:editId="1201DA7C">
                  <wp:extent cx="1326422" cy="1797367"/>
                  <wp:effectExtent l="0" t="0" r="7620" b="0"/>
                  <wp:docPr id="86721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0308" name=""/>
                          <pic:cNvPicPr/>
                        </pic:nvPicPr>
                        <pic:blipFill>
                          <a:blip r:embed="rId8"/>
                          <a:stretch>
                            <a:fillRect/>
                          </a:stretch>
                        </pic:blipFill>
                        <pic:spPr>
                          <a:xfrm flipH="1">
                            <a:off x="0" y="0"/>
                            <a:ext cx="1326422" cy="1797367"/>
                          </a:xfrm>
                          <a:prstGeom prst="rect">
                            <a:avLst/>
                          </a:prstGeom>
                        </pic:spPr>
                      </pic:pic>
                    </a:graphicData>
                  </a:graphic>
                </wp:inline>
              </w:drawing>
            </w:r>
          </w:p>
          <w:p w14:paraId="192B191F" w14:textId="3243F150" w:rsidR="00E90C76" w:rsidRPr="00FC0A7F" w:rsidRDefault="00E90C76" w:rsidP="00E90C76">
            <w:p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b/>
                <w:bCs/>
              </w:rPr>
              <w:t xml:space="preserve">Organización estructural normal de LEPR </w:t>
            </w:r>
            <w:r w:rsidRPr="00FC0A7F">
              <w:rPr>
                <w:rFonts w:cstheme="minorHAnsi"/>
              </w:rPr>
              <w:t>(isoforma larga, LEPR</w:t>
            </w:r>
            <w:r w:rsidRPr="00FC0A7F">
              <w:rPr>
                <w:rFonts w:cstheme="minorHAnsi"/>
              </w:rPr>
              <w:noBreakHyphen/>
              <w:t>b)</w:t>
            </w:r>
            <w:r w:rsidRPr="00314086">
              <w:rPr>
                <w:rFonts w:cstheme="minorHAnsi"/>
              </w:rPr>
              <w:t>:</w:t>
            </w:r>
          </w:p>
          <w:p w14:paraId="256F7F0C" w14:textId="40D00F2C" w:rsidR="00E90C76" w:rsidRPr="00FC0A7F" w:rsidRDefault="00E90C76" w:rsidP="00E90C76">
            <w:pPr>
              <w:numPr>
                <w:ilvl w:val="0"/>
                <w:numId w:val="6"/>
              </w:num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b/>
                <w:bCs/>
              </w:rPr>
              <w:t>Dominio extracelular:</w:t>
            </w:r>
            <w:r w:rsidRPr="00FC0A7F">
              <w:rPr>
                <w:rFonts w:cstheme="minorHAnsi"/>
              </w:rPr>
              <w:t xml:space="preserve"> </w:t>
            </w:r>
            <w:proofErr w:type="spellStart"/>
            <w:r w:rsidRPr="00FC0A7F">
              <w:rPr>
                <w:rFonts w:cstheme="minorHAnsi"/>
              </w:rPr>
              <w:t>aa</w:t>
            </w:r>
            <w:proofErr w:type="spellEnd"/>
            <w:r w:rsidRPr="00FC0A7F">
              <w:rPr>
                <w:rFonts w:cstheme="minorHAnsi"/>
              </w:rPr>
              <w:t xml:space="preserve"> 1–</w:t>
            </w:r>
            <w:r w:rsidR="001254C6">
              <w:rPr>
                <w:rFonts w:cstheme="minorHAnsi"/>
              </w:rPr>
              <w:t>839 aprox.</w:t>
            </w:r>
            <w:r w:rsidRPr="00FC0A7F">
              <w:rPr>
                <w:rFonts w:cstheme="minorHAnsi"/>
              </w:rPr>
              <w:br/>
            </w:r>
            <w:proofErr w:type="gramStart"/>
            <w:r w:rsidRPr="00FC0A7F">
              <w:rPr>
                <w:rFonts w:cstheme="minorHAnsi"/>
              </w:rPr>
              <w:t>Responsable</w:t>
            </w:r>
            <w:proofErr w:type="gramEnd"/>
            <w:r w:rsidRPr="00FC0A7F">
              <w:rPr>
                <w:rFonts w:cstheme="minorHAnsi"/>
              </w:rPr>
              <w:t xml:space="preserve"> de la unión a leptina; contiene dominios tipo citocina y regiones ricas en cisteína.</w:t>
            </w:r>
          </w:p>
          <w:p w14:paraId="4169BF75" w14:textId="4E2D84F4" w:rsidR="00E90C76" w:rsidRPr="00FC0A7F" w:rsidRDefault="00E90C76" w:rsidP="00E90C76">
            <w:pPr>
              <w:numPr>
                <w:ilvl w:val="0"/>
                <w:numId w:val="6"/>
              </w:num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b/>
                <w:bCs/>
              </w:rPr>
              <w:t>Dominio transmembrana:</w:t>
            </w:r>
            <w:r w:rsidRPr="00FC0A7F">
              <w:rPr>
                <w:rFonts w:cstheme="minorHAnsi"/>
              </w:rPr>
              <w:t xml:space="preserve"> </w:t>
            </w:r>
            <w:proofErr w:type="spellStart"/>
            <w:r w:rsidRPr="00FC0A7F">
              <w:rPr>
                <w:rFonts w:cstheme="minorHAnsi"/>
              </w:rPr>
              <w:t>aa</w:t>
            </w:r>
            <w:proofErr w:type="spellEnd"/>
            <w:r w:rsidRPr="00FC0A7F">
              <w:rPr>
                <w:rFonts w:cstheme="minorHAnsi"/>
              </w:rPr>
              <w:t xml:space="preserve"> </w:t>
            </w:r>
            <w:r w:rsidR="001254C6">
              <w:rPr>
                <w:rFonts w:cstheme="minorHAnsi"/>
              </w:rPr>
              <w:t xml:space="preserve">830 </w:t>
            </w:r>
            <w:proofErr w:type="spellStart"/>
            <w:r w:rsidR="001254C6">
              <w:rPr>
                <w:rFonts w:cstheme="minorHAnsi"/>
              </w:rPr>
              <w:t>aprox</w:t>
            </w:r>
            <w:proofErr w:type="spellEnd"/>
            <w:r w:rsidRPr="00FC0A7F">
              <w:rPr>
                <w:rFonts w:cstheme="minorHAnsi"/>
              </w:rPr>
              <w:br/>
              <w:t>Una única hélice que ancla el receptor a la membrana plasmática.</w:t>
            </w:r>
          </w:p>
          <w:p w14:paraId="10E2CC04" w14:textId="3723D550" w:rsidR="00E90C76" w:rsidRPr="00FC0A7F" w:rsidRDefault="00E90C76" w:rsidP="00E90C76">
            <w:pPr>
              <w:numPr>
                <w:ilvl w:val="0"/>
                <w:numId w:val="6"/>
              </w:num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b/>
                <w:bCs/>
              </w:rPr>
              <w:t>Dominio intracelular:</w:t>
            </w:r>
            <w:r w:rsidRPr="00FC0A7F">
              <w:rPr>
                <w:rFonts w:cstheme="minorHAnsi"/>
              </w:rPr>
              <w:t xml:space="preserve"> </w:t>
            </w:r>
            <w:proofErr w:type="spellStart"/>
            <w:r w:rsidRPr="00FC0A7F">
              <w:rPr>
                <w:rFonts w:cstheme="minorHAnsi"/>
              </w:rPr>
              <w:t>aa</w:t>
            </w:r>
            <w:proofErr w:type="spellEnd"/>
            <w:r w:rsidRPr="00FC0A7F">
              <w:rPr>
                <w:rFonts w:cstheme="minorHAnsi"/>
              </w:rPr>
              <w:t xml:space="preserve"> </w:t>
            </w:r>
            <w:r w:rsidR="001254C6">
              <w:rPr>
                <w:rFonts w:cstheme="minorHAnsi"/>
              </w:rPr>
              <w:t>839</w:t>
            </w:r>
            <w:r w:rsidRPr="00FC0A7F">
              <w:rPr>
                <w:rFonts w:cstheme="minorHAnsi"/>
              </w:rPr>
              <w:t>–116</w:t>
            </w:r>
            <w:r w:rsidR="00433BE5">
              <w:rPr>
                <w:rFonts w:cstheme="minorHAnsi"/>
              </w:rPr>
              <w:t>2</w:t>
            </w:r>
            <w:r w:rsidRPr="00FC0A7F">
              <w:rPr>
                <w:rFonts w:cstheme="minorHAnsi"/>
              </w:rPr>
              <w:br/>
              <w:t>Esencial para la señalización a través de JAK2 y activación de STAT3.</w:t>
            </w:r>
          </w:p>
          <w:p w14:paraId="67B96721" w14:textId="77777777" w:rsidR="00E90C76" w:rsidRPr="00FC0A7F" w:rsidRDefault="00E90C76" w:rsidP="00E90C76">
            <w:pPr>
              <w:tabs>
                <w:tab w:val="num" w:pos="720"/>
              </w:tabs>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b/>
                <w:bCs/>
              </w:rPr>
              <w:t>Localización de la variante</w:t>
            </w:r>
            <w:r w:rsidRPr="00314086">
              <w:rPr>
                <w:rFonts w:cstheme="minorHAnsi"/>
                <w:b/>
                <w:bCs/>
              </w:rPr>
              <w:t xml:space="preserve">: </w:t>
            </w:r>
            <w:r w:rsidRPr="00FC0A7F">
              <w:rPr>
                <w:rFonts w:cstheme="minorHAnsi"/>
              </w:rPr>
              <w:t>La mutación ocurre en el residuo 597, dentro del dominio extracelular.</w:t>
            </w:r>
            <w:r w:rsidRPr="00433BE5">
              <w:rPr>
                <w:rFonts w:cstheme="minorHAnsi"/>
              </w:rPr>
              <w:t xml:space="preserve"> </w:t>
            </w:r>
            <w:r w:rsidRPr="00FC0A7F">
              <w:rPr>
                <w:rFonts w:cstheme="minorHAnsi"/>
              </w:rPr>
              <w:t>El codón de parada prematuro aparece antes de la región transmembrana.</w:t>
            </w:r>
          </w:p>
          <w:p w14:paraId="4EB6473C" w14:textId="77777777" w:rsidR="00E90C76" w:rsidRPr="00FC0A7F" w:rsidRDefault="00E90C76" w:rsidP="00E90C76">
            <w:pPr>
              <w:tabs>
                <w:tab w:val="num" w:pos="720"/>
              </w:tabs>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rPr>
              <w:t>Consecuencia estructural</w:t>
            </w:r>
            <w:r w:rsidRPr="00433BE5">
              <w:rPr>
                <w:rFonts w:cstheme="minorHAnsi"/>
              </w:rPr>
              <w:t xml:space="preserve">: </w:t>
            </w:r>
            <w:r w:rsidRPr="00FC0A7F">
              <w:rPr>
                <w:rFonts w:cstheme="minorHAnsi"/>
              </w:rPr>
              <w:t>La proteína mutada</w:t>
            </w:r>
            <w:r w:rsidRPr="00433BE5">
              <w:rPr>
                <w:rFonts w:cstheme="minorHAnsi"/>
              </w:rPr>
              <w:t xml:space="preserve"> n</w:t>
            </w:r>
            <w:r w:rsidRPr="00FC0A7F">
              <w:rPr>
                <w:rFonts w:cstheme="minorHAnsi"/>
              </w:rPr>
              <w:t>o contiene la hélice transmembrana</w:t>
            </w:r>
            <w:r w:rsidRPr="00433BE5">
              <w:rPr>
                <w:rFonts w:cstheme="minorHAnsi"/>
              </w:rPr>
              <w:t xml:space="preserve"> y c</w:t>
            </w:r>
            <w:r w:rsidRPr="00FC0A7F">
              <w:rPr>
                <w:rFonts w:cstheme="minorHAnsi"/>
              </w:rPr>
              <w:t>arece por completo del dominio citoplasmático</w:t>
            </w:r>
            <w:r w:rsidRPr="00433BE5">
              <w:rPr>
                <w:rFonts w:cstheme="minorHAnsi"/>
              </w:rPr>
              <w:t>.</w:t>
            </w:r>
          </w:p>
          <w:p w14:paraId="41D7B85E" w14:textId="77777777" w:rsidR="00E90C76" w:rsidRPr="00FC0A7F" w:rsidRDefault="00E90C76" w:rsidP="00E90C76">
            <w:p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rPr>
              <w:t>La proteína resultante no puede insertarse en la membrana celular ni transmitir señales intracelulares.</w:t>
            </w:r>
          </w:p>
          <w:p w14:paraId="6D71B3F8" w14:textId="77777777" w:rsidR="00876043" w:rsidRDefault="00876043" w:rsidP="00AA45B8">
            <w:pPr>
              <w:cnfStyle w:val="000000100000" w:firstRow="0" w:lastRow="0" w:firstColumn="0" w:lastColumn="0" w:oddVBand="0" w:evenVBand="0" w:oddHBand="1" w:evenHBand="0" w:firstRowFirstColumn="0" w:firstRowLastColumn="0" w:lastRowFirstColumn="0" w:lastRowLastColumn="0"/>
            </w:pPr>
          </w:p>
          <w:p w14:paraId="35BD9026" w14:textId="1FE05CF5" w:rsidR="009437AE" w:rsidRPr="005917F9" w:rsidRDefault="009437AE" w:rsidP="00AA45B8">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46F97F4" wp14:editId="5C5F6155">
                  <wp:extent cx="2505694" cy="1506386"/>
                  <wp:effectExtent l="0" t="0" r="9525" b="0"/>
                  <wp:docPr id="1038487137" name="Imagen 2" descr="The leptin receptor (LEPR) protein and gene structure and polymorphisms in human. Extracellular, transmembrane and cytoplasmic domains, and cytokine, JAK and STAT sites are indicated in the protein. Untranslated exons are indicated by shaded boxes, and alternative splicing by solid bar over the exons. Same boxes are used to identify the different domains of the protein and their corresponding exons. The location of the different rodents mutations (fa, fa k , db) are indicated. Polymorphisms used in the Quebec Family Study (QFS) study are underlined. (Constructed with data from of Refs 29,30,31,32,33,34,35,3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he leptin receptor (LEPR) protein and gene structure and polymorphisms in human. Extracellular, transmembrane and cytoplasmic domains, and cytokine, JAK and STAT sites are indicated in the protein. Untranslated exons are indicated by shaded boxes, and alternative splicing by solid bar over the exons. Same boxes are used to identify the different domains of the protein and their corresponding exons. The location of the different rodents mutations (fa, fa k , db) are indicated. Polymorphisms used in the Quebec Family Study (QFS) study are underlined. (Constructed with data from of Refs 29,30,31,32,33,34,35,36.)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2406" cy="1516433"/>
                          </a:xfrm>
                          <a:prstGeom prst="rect">
                            <a:avLst/>
                          </a:prstGeom>
                          <a:noFill/>
                          <a:ln>
                            <a:noFill/>
                          </a:ln>
                        </pic:spPr>
                      </pic:pic>
                    </a:graphicData>
                  </a:graphic>
                </wp:inline>
              </w:drawing>
            </w:r>
          </w:p>
        </w:tc>
      </w:tr>
      <w:tr w:rsidR="00A95F5B" w:rsidRPr="005917F9" w14:paraId="5323BD1F"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4337A251" w14:textId="77777777" w:rsidR="00876043" w:rsidRPr="005917F9" w:rsidRDefault="00876043" w:rsidP="00AA45B8"/>
        </w:tc>
        <w:tc>
          <w:tcPr>
            <w:tcW w:w="2104" w:type="dxa"/>
            <w:tcBorders>
              <w:left w:val="single" w:sz="4" w:space="0" w:color="auto"/>
            </w:tcBorders>
          </w:tcPr>
          <w:p w14:paraId="485AD5FE"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Pr>
                <w:b/>
                <w:bCs/>
              </w:rPr>
              <w:t>Funcionalidad de la proteína variante</w:t>
            </w:r>
          </w:p>
        </w:tc>
        <w:tc>
          <w:tcPr>
            <w:tcW w:w="7085" w:type="dxa"/>
          </w:tcPr>
          <w:p w14:paraId="5E0CD0DD" w14:textId="77777777" w:rsidR="00FC0A7F" w:rsidRPr="00FC0A7F" w:rsidRDefault="00FC0A7F" w:rsidP="00FC0A7F">
            <w:pPr>
              <w:numPr>
                <w:ilvl w:val="0"/>
                <w:numId w:val="9"/>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Pérdida completa de función (</w:t>
            </w:r>
            <w:proofErr w:type="spellStart"/>
            <w:r w:rsidRPr="00FC0A7F">
              <w:rPr>
                <w:rFonts w:cstheme="minorHAnsi"/>
              </w:rPr>
              <w:t>loss</w:t>
            </w:r>
            <w:proofErr w:type="spellEnd"/>
            <w:r w:rsidRPr="00FC0A7F">
              <w:rPr>
                <w:rFonts w:cstheme="minorHAnsi"/>
              </w:rPr>
              <w:t xml:space="preserve"> </w:t>
            </w:r>
            <w:proofErr w:type="spellStart"/>
            <w:r w:rsidRPr="00FC0A7F">
              <w:rPr>
                <w:rFonts w:cstheme="minorHAnsi"/>
              </w:rPr>
              <w:t>of</w:t>
            </w:r>
            <w:proofErr w:type="spellEnd"/>
            <w:r w:rsidRPr="00FC0A7F">
              <w:rPr>
                <w:rFonts w:cstheme="minorHAnsi"/>
              </w:rPr>
              <w:t xml:space="preserve"> </w:t>
            </w:r>
            <w:proofErr w:type="spellStart"/>
            <w:r w:rsidRPr="00FC0A7F">
              <w:rPr>
                <w:rFonts w:cstheme="minorHAnsi"/>
              </w:rPr>
              <w:t>function</w:t>
            </w:r>
            <w:proofErr w:type="spellEnd"/>
            <w:r w:rsidRPr="00FC0A7F">
              <w:rPr>
                <w:rFonts w:cstheme="minorHAnsi"/>
              </w:rPr>
              <w:t>) del receptor de leptina</w:t>
            </w:r>
          </w:p>
          <w:p w14:paraId="2CB58EF2" w14:textId="77777777" w:rsidR="00FC0A7F" w:rsidRPr="00FC0A7F" w:rsidRDefault="00FC0A7F" w:rsidP="00FC0A7F">
            <w:pPr>
              <w:numPr>
                <w:ilvl w:val="0"/>
                <w:numId w:val="9"/>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Ausencia de señalización JAK2–STAT3</w:t>
            </w:r>
          </w:p>
          <w:p w14:paraId="4C399987" w14:textId="77777777" w:rsidR="00FC0A7F" w:rsidRPr="00FC0A7F" w:rsidRDefault="00FC0A7F" w:rsidP="00FC0A7F">
            <w:pPr>
              <w:numPr>
                <w:ilvl w:val="0"/>
                <w:numId w:val="9"/>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Incapacidad de responder a la leptina circulante</w:t>
            </w:r>
          </w:p>
          <w:p w14:paraId="58C3B20C" w14:textId="77777777" w:rsidR="00FC0A7F" w:rsidRPr="00FC0A7F" w:rsidRDefault="00FC0A7F" w:rsidP="00FC0A7F">
            <w:p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 xml:space="preserve">Adicionalmente, debido a la presencia de un stop prematuro alejado del último exón, es muy probable la activación de </w:t>
            </w:r>
            <w:proofErr w:type="spellStart"/>
            <w:r w:rsidRPr="00FC0A7F">
              <w:rPr>
                <w:rFonts w:cstheme="minorHAnsi"/>
              </w:rPr>
              <w:t>Nonsense-Mediated</w:t>
            </w:r>
            <w:proofErr w:type="spellEnd"/>
            <w:r w:rsidRPr="00FC0A7F">
              <w:rPr>
                <w:rFonts w:cstheme="minorHAnsi"/>
              </w:rPr>
              <w:t xml:space="preserve"> </w:t>
            </w:r>
            <w:proofErr w:type="spellStart"/>
            <w:r w:rsidRPr="00FC0A7F">
              <w:rPr>
                <w:rFonts w:cstheme="minorHAnsi"/>
              </w:rPr>
              <w:t>Decay</w:t>
            </w:r>
            <w:proofErr w:type="spellEnd"/>
            <w:r w:rsidRPr="00FC0A7F">
              <w:rPr>
                <w:rFonts w:cstheme="minorHAnsi"/>
              </w:rPr>
              <w:t xml:space="preserve"> (NMD), lo que conllevaría la degradación del ARNm y la ausencia total de proteína.</w:t>
            </w:r>
          </w:p>
          <w:p w14:paraId="5FD03F92" w14:textId="77777777" w:rsidR="00876043" w:rsidRPr="00314086" w:rsidRDefault="00876043" w:rsidP="00040260">
            <w:pPr>
              <w:cnfStyle w:val="000000000000" w:firstRow="0" w:lastRow="0" w:firstColumn="0" w:lastColumn="0" w:oddVBand="0" w:evenVBand="0" w:oddHBand="0" w:evenHBand="0" w:firstRowFirstColumn="0" w:firstRowLastColumn="0" w:lastRowFirstColumn="0" w:lastRowLastColumn="0"/>
              <w:rPr>
                <w:rFonts w:cstheme="minorHAnsi"/>
              </w:rPr>
            </w:pPr>
          </w:p>
        </w:tc>
      </w:tr>
      <w:tr w:rsidR="00A95F5B" w:rsidRPr="007E0268" w14:paraId="4486CD71"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shd w:val="clear" w:color="auto" w:fill="FFFFFF" w:themeFill="background1"/>
          </w:tcPr>
          <w:p w14:paraId="14936ED0" w14:textId="77777777" w:rsidR="00876043" w:rsidRPr="005917F9" w:rsidRDefault="00876043" w:rsidP="00AA45B8">
            <w:r>
              <w:t>impacto clínico y funcional</w:t>
            </w:r>
          </w:p>
        </w:tc>
        <w:tc>
          <w:tcPr>
            <w:tcW w:w="2104" w:type="dxa"/>
            <w:tcBorders>
              <w:top w:val="single" w:sz="4" w:space="0" w:color="auto"/>
            </w:tcBorders>
          </w:tcPr>
          <w:p w14:paraId="770EDEED"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Patología asociada</w:t>
            </w:r>
          </w:p>
        </w:tc>
        <w:tc>
          <w:tcPr>
            <w:tcW w:w="7085" w:type="dxa"/>
            <w:tcBorders>
              <w:top w:val="single" w:sz="4" w:space="0" w:color="auto"/>
            </w:tcBorders>
          </w:tcPr>
          <w:p w14:paraId="108B213D" w14:textId="2F62258C" w:rsidR="00876043" w:rsidRPr="007E0268" w:rsidRDefault="007E0268" w:rsidP="00AA45B8">
            <w:pPr>
              <w:cnfStyle w:val="000000100000" w:firstRow="0" w:lastRow="0" w:firstColumn="0" w:lastColumn="0" w:oddVBand="0" w:evenVBand="0" w:oddHBand="1" w:evenHBand="0" w:firstRowFirstColumn="0" w:firstRowLastColumn="0" w:lastRowFirstColumn="0" w:lastRowLastColumn="0"/>
              <w:rPr>
                <w:lang w:val="en-GB"/>
              </w:rPr>
            </w:pPr>
            <w:r w:rsidRPr="007E0268">
              <w:rPr>
                <w:lang w:val="en-GB"/>
              </w:rPr>
              <w:t>LEPTIN RECEPTOR DEFICIENCY (</w:t>
            </w:r>
            <w:hyperlink r:id="rId10" w:history="1">
              <w:r w:rsidRPr="007E0268">
                <w:rPr>
                  <w:rStyle w:val="Hipervnculo"/>
                  <w:lang w:val="en-GB"/>
                </w:rPr>
                <w:t>ENSG00000116678</w:t>
              </w:r>
            </w:hyperlink>
            <w:r w:rsidRPr="007E0268">
              <w:rPr>
                <w:lang w:val="en-GB"/>
              </w:rPr>
              <w:t>,MIM morbid)</w:t>
            </w:r>
            <w:r w:rsidRPr="007E0268">
              <w:rPr>
                <w:lang w:val="en-GB"/>
              </w:rPr>
              <w:br/>
              <w:t>Obesity due to leptin receptor gene deficiency (</w:t>
            </w:r>
            <w:hyperlink r:id="rId11" w:history="1">
              <w:r w:rsidRPr="007E0268">
                <w:rPr>
                  <w:rStyle w:val="Hipervnculo"/>
                  <w:lang w:val="en-GB"/>
                </w:rPr>
                <w:t>ENSG00000116678</w:t>
              </w:r>
            </w:hyperlink>
            <w:r w:rsidRPr="007E0268">
              <w:rPr>
                <w:lang w:val="en-GB"/>
              </w:rPr>
              <w:t>,Orphanet)</w:t>
            </w:r>
          </w:p>
        </w:tc>
      </w:tr>
      <w:tr w:rsidR="00A95F5B" w:rsidRPr="00496222" w14:paraId="0384D05B"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tcBorders>
              <w:top w:val="single" w:sz="4" w:space="0" w:color="auto"/>
            </w:tcBorders>
            <w:shd w:val="clear" w:color="auto" w:fill="FFFFFF" w:themeFill="background1"/>
          </w:tcPr>
          <w:p w14:paraId="02844F4E" w14:textId="77777777" w:rsidR="00876043" w:rsidRPr="007E0268" w:rsidRDefault="00876043" w:rsidP="00AA45B8">
            <w:pPr>
              <w:rPr>
                <w:lang w:val="en-GB"/>
              </w:rPr>
            </w:pPr>
          </w:p>
        </w:tc>
        <w:tc>
          <w:tcPr>
            <w:tcW w:w="2104" w:type="dxa"/>
            <w:tcBorders>
              <w:top w:val="single" w:sz="4" w:space="0" w:color="auto"/>
            </w:tcBorders>
          </w:tcPr>
          <w:p w14:paraId="28E3225A" w14:textId="77777777" w:rsidR="00876043" w:rsidRDefault="00876043" w:rsidP="00AA45B8">
            <w:pPr>
              <w:cnfStyle w:val="000000000000" w:firstRow="0" w:lastRow="0" w:firstColumn="0" w:lastColumn="0" w:oddVBand="0" w:evenVBand="0" w:oddHBand="0" w:evenHBand="0" w:firstRowFirstColumn="0" w:firstRowLastColumn="0" w:lastRowFirstColumn="0" w:lastRowLastColumn="0"/>
              <w:rPr>
                <w:b/>
                <w:bCs/>
              </w:rPr>
            </w:pPr>
            <w:r w:rsidRPr="00496222">
              <w:rPr>
                <w:b/>
                <w:bCs/>
              </w:rPr>
              <w:t>MIM de la patología</w:t>
            </w:r>
          </w:p>
        </w:tc>
        <w:tc>
          <w:tcPr>
            <w:tcW w:w="7085" w:type="dxa"/>
            <w:tcBorders>
              <w:top w:val="single" w:sz="4" w:space="0" w:color="auto"/>
            </w:tcBorders>
          </w:tcPr>
          <w:p w14:paraId="2CA9A752" w14:textId="77777777" w:rsidR="00876043" w:rsidRPr="00496222" w:rsidRDefault="00876043" w:rsidP="00AA45B8">
            <w:pPr>
              <w:cnfStyle w:val="000000000000" w:firstRow="0" w:lastRow="0" w:firstColumn="0" w:lastColumn="0" w:oddVBand="0" w:evenVBand="0" w:oddHBand="0" w:evenHBand="0" w:firstRowFirstColumn="0" w:firstRowLastColumn="0" w:lastRowFirstColumn="0" w:lastRowLastColumn="0"/>
            </w:pPr>
          </w:p>
        </w:tc>
      </w:tr>
      <w:tr w:rsidR="00A95F5B" w:rsidRPr="005917F9" w14:paraId="43F720A0"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shd w:val="clear" w:color="auto" w:fill="FFFFFF" w:themeFill="background1"/>
          </w:tcPr>
          <w:p w14:paraId="1939E530" w14:textId="77777777" w:rsidR="00876043" w:rsidRPr="005917F9" w:rsidRDefault="00876043" w:rsidP="00AA45B8"/>
        </w:tc>
        <w:tc>
          <w:tcPr>
            <w:tcW w:w="2104" w:type="dxa"/>
          </w:tcPr>
          <w:p w14:paraId="5D1A29C5"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Patrón de </w:t>
            </w:r>
            <w:proofErr w:type="spellStart"/>
            <w:r>
              <w:rPr>
                <w:b/>
                <w:bCs/>
              </w:rPr>
              <w:t>heréncia</w:t>
            </w:r>
            <w:proofErr w:type="spellEnd"/>
          </w:p>
        </w:tc>
        <w:tc>
          <w:tcPr>
            <w:tcW w:w="7085" w:type="dxa"/>
          </w:tcPr>
          <w:p w14:paraId="0F32BBAD" w14:textId="77777777" w:rsidR="00040260" w:rsidRPr="00FC0A7F" w:rsidRDefault="00040260" w:rsidP="00040260">
            <w:p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rPr>
              <w:t>El patrón de herencia es autosómico recesivo, siendo clínicamente relevante en estado homocigoto o heterocigoto compuesto.</w:t>
            </w:r>
          </w:p>
          <w:p w14:paraId="4FC14168" w14:textId="77777777" w:rsidR="00876043" w:rsidRPr="005917F9" w:rsidRDefault="00876043" w:rsidP="00AA45B8">
            <w:pPr>
              <w:cnfStyle w:val="000000100000" w:firstRow="0" w:lastRow="0" w:firstColumn="0" w:lastColumn="0" w:oddVBand="0" w:evenVBand="0" w:oddHBand="1" w:evenHBand="0" w:firstRowFirstColumn="0" w:firstRowLastColumn="0" w:lastRowFirstColumn="0" w:lastRowLastColumn="0"/>
            </w:pPr>
          </w:p>
        </w:tc>
      </w:tr>
      <w:tr w:rsidR="00A95F5B" w:rsidRPr="005917F9" w14:paraId="383A3507" w14:textId="77777777" w:rsidTr="00DB6141">
        <w:tc>
          <w:tcPr>
            <w:cnfStyle w:val="001000000000" w:firstRow="0" w:lastRow="0" w:firstColumn="1" w:lastColumn="0" w:oddVBand="0" w:evenVBand="0" w:oddHBand="0" w:evenHBand="0" w:firstRowFirstColumn="0" w:firstRowLastColumn="0" w:lastRowFirstColumn="0" w:lastRowLastColumn="0"/>
            <w:tcW w:w="1301" w:type="dxa"/>
            <w:vMerge/>
            <w:shd w:val="clear" w:color="auto" w:fill="FFFFFF" w:themeFill="background1"/>
          </w:tcPr>
          <w:p w14:paraId="7AAB7EE6" w14:textId="77777777" w:rsidR="00876043" w:rsidRPr="005917F9" w:rsidRDefault="00876043" w:rsidP="00AA45B8"/>
        </w:tc>
        <w:tc>
          <w:tcPr>
            <w:tcW w:w="2104" w:type="dxa"/>
          </w:tcPr>
          <w:p w14:paraId="20304986" w14:textId="77777777"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rPr>
                <w:b/>
                <w:bCs/>
              </w:rPr>
            </w:pPr>
            <w:r>
              <w:rPr>
                <w:b/>
                <w:bCs/>
              </w:rPr>
              <w:t>Características de la patología</w:t>
            </w:r>
          </w:p>
        </w:tc>
        <w:tc>
          <w:tcPr>
            <w:tcW w:w="7085" w:type="dxa"/>
          </w:tcPr>
          <w:p w14:paraId="3497901B" w14:textId="77777777" w:rsidR="00040260" w:rsidRPr="00FC0A7F" w:rsidRDefault="00040260" w:rsidP="00040260">
            <w:p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 xml:space="preserve">Las variantes con pérdida de función en </w:t>
            </w:r>
            <w:r w:rsidRPr="00FC0A7F">
              <w:rPr>
                <w:rFonts w:cstheme="minorHAnsi"/>
                <w:b/>
                <w:bCs/>
              </w:rPr>
              <w:t>LEPR</w:t>
            </w:r>
            <w:r w:rsidRPr="00FC0A7F">
              <w:rPr>
                <w:rFonts w:cstheme="minorHAnsi"/>
              </w:rPr>
              <w:t xml:space="preserve"> son un mecanismo bien establecido de enfermedad y se asocian con:</w:t>
            </w:r>
          </w:p>
          <w:p w14:paraId="358025C4" w14:textId="77777777" w:rsidR="00040260" w:rsidRPr="00FC0A7F" w:rsidRDefault="00040260" w:rsidP="00040260">
            <w:pPr>
              <w:numPr>
                <w:ilvl w:val="0"/>
                <w:numId w:val="10"/>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Obesidad severa de inicio temprano</w:t>
            </w:r>
          </w:p>
          <w:p w14:paraId="10358E66" w14:textId="77777777" w:rsidR="00040260" w:rsidRPr="00FC0A7F" w:rsidRDefault="00040260" w:rsidP="00040260">
            <w:pPr>
              <w:numPr>
                <w:ilvl w:val="0"/>
                <w:numId w:val="10"/>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Hiperfagia</w:t>
            </w:r>
          </w:p>
          <w:p w14:paraId="71A48963" w14:textId="77777777" w:rsidR="00040260" w:rsidRPr="00FC0A7F" w:rsidRDefault="00040260" w:rsidP="00040260">
            <w:pPr>
              <w:numPr>
                <w:ilvl w:val="0"/>
                <w:numId w:val="10"/>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t xml:space="preserve">Hipogonadismo </w:t>
            </w:r>
            <w:proofErr w:type="spellStart"/>
            <w:r w:rsidRPr="00FC0A7F">
              <w:rPr>
                <w:rFonts w:cstheme="minorHAnsi"/>
              </w:rPr>
              <w:t>hipogonadotrópico</w:t>
            </w:r>
            <w:proofErr w:type="spellEnd"/>
          </w:p>
          <w:p w14:paraId="50378CDB" w14:textId="77777777" w:rsidR="00040260" w:rsidRPr="00FC0A7F" w:rsidRDefault="00040260" w:rsidP="00040260">
            <w:pPr>
              <w:numPr>
                <w:ilvl w:val="0"/>
                <w:numId w:val="10"/>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rPr>
              <w:lastRenderedPageBreak/>
              <w:t>Alteraciones endocrinas e inmunológicas variables</w:t>
            </w:r>
          </w:p>
          <w:p w14:paraId="778158D7" w14:textId="48FD32ED" w:rsidR="00876043" w:rsidRPr="005917F9" w:rsidRDefault="00876043" w:rsidP="00AA45B8">
            <w:pPr>
              <w:cnfStyle w:val="000000000000" w:firstRow="0" w:lastRow="0" w:firstColumn="0" w:lastColumn="0" w:oddVBand="0" w:evenVBand="0" w:oddHBand="0" w:evenHBand="0" w:firstRowFirstColumn="0" w:firstRowLastColumn="0" w:lastRowFirstColumn="0" w:lastRowLastColumn="0"/>
            </w:pPr>
          </w:p>
        </w:tc>
      </w:tr>
      <w:tr w:rsidR="00A95F5B" w:rsidRPr="005917F9" w14:paraId="32D328D9" w14:textId="77777777" w:rsidTr="00DB61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FFFFFF" w:themeFill="background1"/>
          </w:tcPr>
          <w:p w14:paraId="2C113060" w14:textId="77777777" w:rsidR="00876043" w:rsidRPr="005917F9" w:rsidRDefault="00876043" w:rsidP="00AA45B8"/>
        </w:tc>
        <w:tc>
          <w:tcPr>
            <w:tcW w:w="2104" w:type="dxa"/>
          </w:tcPr>
          <w:p w14:paraId="2A799CC2" w14:textId="77777777" w:rsidR="00876043" w:rsidRDefault="00876043" w:rsidP="00AA45B8">
            <w:pPr>
              <w:cnfStyle w:val="000000100000" w:firstRow="0" w:lastRow="0" w:firstColumn="0" w:lastColumn="0" w:oddVBand="0" w:evenVBand="0" w:oddHBand="1" w:evenHBand="0" w:firstRowFirstColumn="0" w:firstRowLastColumn="0" w:lastRowFirstColumn="0" w:lastRowLastColumn="0"/>
              <w:rPr>
                <w:b/>
                <w:bCs/>
              </w:rPr>
            </w:pPr>
            <w:r>
              <w:rPr>
                <w:b/>
                <w:bCs/>
              </w:rPr>
              <w:t>Rutas metabólicas implicadas</w:t>
            </w:r>
          </w:p>
        </w:tc>
        <w:tc>
          <w:tcPr>
            <w:tcW w:w="7085" w:type="dxa"/>
          </w:tcPr>
          <w:p w14:paraId="53AC6CE9" w14:textId="77777777" w:rsidR="00221AEB" w:rsidRDefault="00221AEB" w:rsidP="00221AEB">
            <w:pPr>
              <w:cnfStyle w:val="000000100000" w:firstRow="0" w:lastRow="0" w:firstColumn="0" w:lastColumn="0" w:oddVBand="0" w:evenVBand="0" w:oddHBand="1" w:evenHBand="0" w:firstRowFirstColumn="0" w:firstRowLastColumn="0" w:lastRowFirstColumn="0" w:lastRowLastColumn="0"/>
              <w:rPr>
                <w:rFonts w:cstheme="minorHAnsi"/>
              </w:rPr>
            </w:pPr>
            <w:r w:rsidRPr="00FC0A7F">
              <w:rPr>
                <w:rFonts w:cstheme="minorHAnsi"/>
              </w:rPr>
              <w:t>señalización JAK2–STAT3</w:t>
            </w:r>
          </w:p>
          <w:p w14:paraId="2646945B" w14:textId="77777777" w:rsidR="00221AEB" w:rsidRPr="00FC0A7F" w:rsidRDefault="00221AEB" w:rsidP="00221AEB">
            <w:pPr>
              <w:cnfStyle w:val="000000100000" w:firstRow="0" w:lastRow="0" w:firstColumn="0" w:lastColumn="0" w:oddVBand="0" w:evenVBand="0" w:oddHBand="1" w:evenHBand="0" w:firstRowFirstColumn="0" w:firstRowLastColumn="0" w:lastRowFirstColumn="0" w:lastRowLastColumn="0"/>
              <w:rPr>
                <w:rFonts w:cstheme="minorHAnsi"/>
              </w:rPr>
            </w:pPr>
          </w:p>
          <w:p w14:paraId="22995FF3" w14:textId="77777777" w:rsidR="001275D4" w:rsidRDefault="002D44DB" w:rsidP="00AA45B8">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F0B1B28" wp14:editId="4EDAD077">
                  <wp:extent cx="2113808" cy="1498931"/>
                  <wp:effectExtent l="0" t="0" r="1270" b="6350"/>
                  <wp:docPr id="682230317" name="Imagen 1" descr="Leptin and Leptin Receptor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Leptin and Leptin Receptor | Springer Nature Lin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3620" cy="1505889"/>
                          </a:xfrm>
                          <a:prstGeom prst="rect">
                            <a:avLst/>
                          </a:prstGeom>
                          <a:noFill/>
                          <a:ln>
                            <a:noFill/>
                          </a:ln>
                        </pic:spPr>
                      </pic:pic>
                    </a:graphicData>
                  </a:graphic>
                </wp:inline>
              </w:drawing>
            </w:r>
            <w:r w:rsidR="001275D4">
              <w:t xml:space="preserve"> </w:t>
            </w:r>
          </w:p>
          <w:p w14:paraId="167F75B4" w14:textId="0FC20DD5" w:rsidR="00876043" w:rsidRPr="005917F9" w:rsidRDefault="001275D4" w:rsidP="00AA45B8">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144DA08" wp14:editId="7102B043">
                  <wp:extent cx="3700830" cy="2492915"/>
                  <wp:effectExtent l="0" t="0" r="0" b="3175"/>
                  <wp:docPr id="1781435046" name="Imagen 3" descr="Leptin and Lymphoma | Encyclopedia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eptin and Lymphoma | Encyclopedia MDP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3413" cy="2501391"/>
                          </a:xfrm>
                          <a:prstGeom prst="rect">
                            <a:avLst/>
                          </a:prstGeom>
                          <a:noFill/>
                          <a:ln>
                            <a:noFill/>
                          </a:ln>
                        </pic:spPr>
                      </pic:pic>
                    </a:graphicData>
                  </a:graphic>
                </wp:inline>
              </w:drawing>
            </w:r>
          </w:p>
        </w:tc>
      </w:tr>
      <w:tr w:rsidR="00474EC5" w:rsidRPr="005917F9" w14:paraId="2923935A" w14:textId="743D4E15" w:rsidTr="002B2267">
        <w:tc>
          <w:tcPr>
            <w:cnfStyle w:val="001000000000" w:firstRow="0" w:lastRow="0" w:firstColumn="1" w:lastColumn="0" w:oddVBand="0" w:evenVBand="0" w:oddHBand="0" w:evenHBand="0" w:firstRowFirstColumn="0" w:firstRowLastColumn="0" w:lastRowFirstColumn="0" w:lastRowLastColumn="0"/>
            <w:tcW w:w="1301" w:type="dxa"/>
            <w:shd w:val="clear" w:color="auto" w:fill="FFFFFF" w:themeFill="background1"/>
          </w:tcPr>
          <w:p w14:paraId="69D2D7FC" w14:textId="77777777" w:rsidR="00474EC5" w:rsidRPr="005917F9" w:rsidRDefault="00474EC5" w:rsidP="00474EC5"/>
        </w:tc>
        <w:tc>
          <w:tcPr>
            <w:tcW w:w="2104" w:type="dxa"/>
          </w:tcPr>
          <w:p w14:paraId="58B4BF81" w14:textId="77777777" w:rsidR="00474EC5" w:rsidRDefault="00474EC5" w:rsidP="00474EC5">
            <w:pPr>
              <w:cnfStyle w:val="000000000000" w:firstRow="0" w:lastRow="0" w:firstColumn="0" w:lastColumn="0" w:oddVBand="0" w:evenVBand="0" w:oddHBand="0" w:evenHBand="0" w:firstRowFirstColumn="0" w:firstRowLastColumn="0" w:lastRowFirstColumn="0" w:lastRowLastColumn="0"/>
              <w:rPr>
                <w:b/>
                <w:bCs/>
              </w:rPr>
            </w:pPr>
            <w:r>
              <w:rPr>
                <w:b/>
                <w:bCs/>
              </w:rPr>
              <w:t>Mecanismo molecular asociado a la obesidad</w:t>
            </w:r>
          </w:p>
        </w:tc>
        <w:tc>
          <w:tcPr>
            <w:tcW w:w="7085" w:type="dxa"/>
          </w:tcPr>
          <w:p w14:paraId="33B15DFE" w14:textId="77777777" w:rsidR="00040260" w:rsidRPr="00FC0A7F" w:rsidRDefault="00040260" w:rsidP="00040260">
            <w:pPr>
              <w:cnfStyle w:val="000000000000" w:firstRow="0" w:lastRow="0" w:firstColumn="0" w:lastColumn="0" w:oddVBand="0" w:evenVBand="0" w:oddHBand="0" w:evenHBand="0" w:firstRowFirstColumn="0" w:firstRowLastColumn="0" w:lastRowFirstColumn="0" w:lastRowLastColumn="0"/>
              <w:rPr>
                <w:rFonts w:cstheme="minorHAnsi"/>
                <w:b/>
                <w:bCs/>
              </w:rPr>
            </w:pPr>
            <w:r w:rsidRPr="00FC0A7F">
              <w:rPr>
                <w:rFonts w:cstheme="minorHAnsi"/>
                <w:b/>
                <w:bCs/>
              </w:rPr>
              <w:t>Clasificación según criterios ACMG (orientativa)</w:t>
            </w:r>
          </w:p>
          <w:p w14:paraId="366F9BD0" w14:textId="77777777" w:rsidR="00040260" w:rsidRPr="00FC0A7F" w:rsidRDefault="00040260" w:rsidP="00040260">
            <w:pPr>
              <w:numPr>
                <w:ilvl w:val="0"/>
                <w:numId w:val="11"/>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b/>
                <w:bCs/>
              </w:rPr>
              <w:t>PVS1:</w:t>
            </w:r>
            <w:r w:rsidRPr="00FC0A7F">
              <w:rPr>
                <w:rFonts w:cstheme="minorHAnsi"/>
              </w:rPr>
              <w:t xml:space="preserve"> Variante </w:t>
            </w:r>
            <w:proofErr w:type="spellStart"/>
            <w:r w:rsidRPr="00FC0A7F">
              <w:rPr>
                <w:rFonts w:cstheme="minorHAnsi"/>
              </w:rPr>
              <w:t>frameshift</w:t>
            </w:r>
            <w:proofErr w:type="spellEnd"/>
            <w:r w:rsidRPr="00FC0A7F">
              <w:rPr>
                <w:rFonts w:cstheme="minorHAnsi"/>
              </w:rPr>
              <w:t xml:space="preserve"> con stop prematuro en un gen donde la pérdida de función es un mecanismo conocido de enfermedad</w:t>
            </w:r>
          </w:p>
          <w:p w14:paraId="72B9396D" w14:textId="77777777" w:rsidR="00040260" w:rsidRPr="00FC0A7F" w:rsidRDefault="00040260" w:rsidP="00040260">
            <w:pPr>
              <w:numPr>
                <w:ilvl w:val="0"/>
                <w:numId w:val="11"/>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b/>
                <w:bCs/>
              </w:rPr>
              <w:t>PM2:</w:t>
            </w:r>
            <w:r w:rsidRPr="00FC0A7F">
              <w:rPr>
                <w:rFonts w:cstheme="minorHAnsi"/>
              </w:rPr>
              <w:t xml:space="preserve"> Ausente o muy rara en poblaciones de referencia (si se confirma)</w:t>
            </w:r>
          </w:p>
          <w:p w14:paraId="46DCF3A6" w14:textId="77777777" w:rsidR="00040260" w:rsidRPr="00FC0A7F" w:rsidRDefault="00040260" w:rsidP="00040260">
            <w:pPr>
              <w:numPr>
                <w:ilvl w:val="0"/>
                <w:numId w:val="11"/>
              </w:num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b/>
                <w:bCs/>
              </w:rPr>
              <w:t>PP4:</w:t>
            </w:r>
            <w:r w:rsidRPr="00FC0A7F">
              <w:rPr>
                <w:rFonts w:cstheme="minorHAnsi"/>
              </w:rPr>
              <w:t xml:space="preserve"> Fenotipo altamente específico, si es concordante</w:t>
            </w:r>
          </w:p>
          <w:p w14:paraId="257BF442" w14:textId="77777777" w:rsidR="00040260" w:rsidRPr="00FC0A7F" w:rsidRDefault="00040260" w:rsidP="00040260">
            <w:pPr>
              <w:cnfStyle w:val="000000000000" w:firstRow="0" w:lastRow="0" w:firstColumn="0" w:lastColumn="0" w:oddVBand="0" w:evenVBand="0" w:oddHBand="0" w:evenHBand="0" w:firstRowFirstColumn="0" w:firstRowLastColumn="0" w:lastRowFirstColumn="0" w:lastRowLastColumn="0"/>
              <w:rPr>
                <w:rFonts w:cstheme="minorHAnsi"/>
              </w:rPr>
            </w:pPr>
            <w:r w:rsidRPr="00FC0A7F">
              <w:rPr>
                <w:rFonts w:cstheme="minorHAnsi"/>
                <w:b/>
                <w:bCs/>
              </w:rPr>
              <w:t>Clasificación global:</w:t>
            </w:r>
            <w:r w:rsidRPr="00FC0A7F">
              <w:rPr>
                <w:rFonts w:cstheme="minorHAnsi"/>
              </w:rPr>
              <w:t xml:space="preserve"> </w:t>
            </w:r>
            <w:r w:rsidRPr="00FC0A7F">
              <w:rPr>
                <w:rFonts w:cstheme="minorHAnsi"/>
                <w:i/>
                <w:iCs/>
              </w:rPr>
              <w:t>Patogénica</w:t>
            </w:r>
          </w:p>
          <w:p w14:paraId="27B707C2" w14:textId="77777777" w:rsidR="00040260" w:rsidRDefault="00040260" w:rsidP="00474EC5">
            <w:pPr>
              <w:cnfStyle w:val="000000000000" w:firstRow="0" w:lastRow="0" w:firstColumn="0" w:lastColumn="0" w:oddVBand="0" w:evenVBand="0" w:oddHBand="0" w:evenHBand="0" w:firstRowFirstColumn="0" w:firstRowLastColumn="0" w:lastRowFirstColumn="0" w:lastRowLastColumn="0"/>
            </w:pPr>
          </w:p>
          <w:p w14:paraId="00733874" w14:textId="7D5E5A31" w:rsidR="00474EC5" w:rsidRDefault="00474EC5" w:rsidP="00474EC5">
            <w:pPr>
              <w:cnfStyle w:val="000000000000" w:firstRow="0" w:lastRow="0" w:firstColumn="0" w:lastColumn="0" w:oddVBand="0" w:evenVBand="0" w:oddHBand="0" w:evenHBand="0" w:firstRowFirstColumn="0" w:firstRowLastColumn="0" w:lastRowFirstColumn="0" w:lastRowLastColumn="0"/>
            </w:pPr>
            <w:r w:rsidRPr="00474EC5">
              <w:t xml:space="preserve">La variante </w:t>
            </w:r>
            <w:proofErr w:type="gramStart"/>
            <w:r w:rsidRPr="00474EC5">
              <w:t>p.Ser</w:t>
            </w:r>
            <w:proofErr w:type="gramEnd"/>
            <w:r w:rsidRPr="00474EC5">
              <w:t>597IlefsTer20 en LEPR produce una proteína truncada incapaz de anclarse a la membrana y completamente deficiente en señalización. Se trata de una variante patogénica con pérdida completa de función, consistente con los mecanismos moleculares conocidos de deficiencia del receptor de leptina.</w:t>
            </w:r>
          </w:p>
          <w:p w14:paraId="1D640A91" w14:textId="77777777" w:rsidR="00040260" w:rsidRDefault="00040260" w:rsidP="00474EC5">
            <w:pPr>
              <w:cnfStyle w:val="000000000000" w:firstRow="0" w:lastRow="0" w:firstColumn="0" w:lastColumn="0" w:oddVBand="0" w:evenVBand="0" w:oddHBand="0" w:evenHBand="0" w:firstRowFirstColumn="0" w:firstRowLastColumn="0" w:lastRowFirstColumn="0" w:lastRowLastColumn="0"/>
            </w:pPr>
          </w:p>
          <w:p w14:paraId="6EE95E4F" w14:textId="09D3DF15" w:rsidR="00040260" w:rsidRPr="005917F9" w:rsidRDefault="00040260" w:rsidP="00474EC5">
            <w:pPr>
              <w:cnfStyle w:val="000000000000" w:firstRow="0" w:lastRow="0" w:firstColumn="0" w:lastColumn="0" w:oddVBand="0" w:evenVBand="0" w:oddHBand="0" w:evenHBand="0" w:firstRowFirstColumn="0" w:firstRowLastColumn="0" w:lastRowFirstColumn="0" w:lastRowLastColumn="0"/>
            </w:pPr>
          </w:p>
        </w:tc>
      </w:tr>
    </w:tbl>
    <w:p w14:paraId="54D8B537" w14:textId="77777777" w:rsidR="00876043" w:rsidRPr="007931C8" w:rsidRDefault="00876043" w:rsidP="00876043"/>
    <w:p w14:paraId="18ACF0CD" w14:textId="77777777" w:rsidR="00876043" w:rsidRDefault="00876043" w:rsidP="00876043">
      <w:r w:rsidRPr="007772B5">
        <w:rPr>
          <w:noProof/>
        </w:rPr>
        <w:drawing>
          <wp:inline distT="0" distB="0" distL="0" distR="0" wp14:anchorId="552A897B" wp14:editId="5BE9062E">
            <wp:extent cx="6645910" cy="1805305"/>
            <wp:effectExtent l="0" t="0" r="2540" b="4445"/>
            <wp:docPr id="364816199" name="Imagen 1" descr="Interfaz de usuario gráfic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16199" name="Imagen 1" descr="Interfaz de usuario gráfica, Escala de tiempo&#10;&#10;El contenido generado por IA puede ser incorrecto."/>
                    <pic:cNvPicPr/>
                  </pic:nvPicPr>
                  <pic:blipFill>
                    <a:blip r:embed="rId14"/>
                    <a:stretch>
                      <a:fillRect/>
                    </a:stretch>
                  </pic:blipFill>
                  <pic:spPr>
                    <a:xfrm>
                      <a:off x="0" y="0"/>
                      <a:ext cx="6645910" cy="1805305"/>
                    </a:xfrm>
                    <a:prstGeom prst="rect">
                      <a:avLst/>
                    </a:prstGeom>
                  </pic:spPr>
                </pic:pic>
              </a:graphicData>
            </a:graphic>
          </wp:inline>
        </w:drawing>
      </w:r>
    </w:p>
    <w:p w14:paraId="3D9E9894" w14:textId="77777777" w:rsidR="00876043" w:rsidRDefault="00876043" w:rsidP="00876043">
      <w:r w:rsidRPr="009F3BA3">
        <w:rPr>
          <w:noProof/>
        </w:rPr>
        <w:lastRenderedPageBreak/>
        <w:drawing>
          <wp:inline distT="0" distB="0" distL="0" distR="0" wp14:anchorId="159EEC07" wp14:editId="0CD18FCE">
            <wp:extent cx="6645910" cy="3140075"/>
            <wp:effectExtent l="0" t="0" r="2540" b="3175"/>
            <wp:docPr id="5241544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54439" name="Imagen 1" descr="Interfaz de usuario gráfica&#10;&#10;El contenido generado por IA puede ser incorrecto."/>
                    <pic:cNvPicPr/>
                  </pic:nvPicPr>
                  <pic:blipFill>
                    <a:blip r:embed="rId15"/>
                    <a:stretch>
                      <a:fillRect/>
                    </a:stretch>
                  </pic:blipFill>
                  <pic:spPr>
                    <a:xfrm>
                      <a:off x="0" y="0"/>
                      <a:ext cx="6645910" cy="3140075"/>
                    </a:xfrm>
                    <a:prstGeom prst="rect">
                      <a:avLst/>
                    </a:prstGeom>
                  </pic:spPr>
                </pic:pic>
              </a:graphicData>
            </a:graphic>
          </wp:inline>
        </w:drawing>
      </w:r>
    </w:p>
    <w:p w14:paraId="085030C6" w14:textId="77777777" w:rsidR="00876043" w:rsidRDefault="00876043" w:rsidP="00876043">
      <w:r w:rsidRPr="0041101E">
        <w:t>https://www.ensembl.org/Homo_sapiens/Location/View?r=1:65608007-65612008;db=core</w:t>
      </w:r>
    </w:p>
    <w:p w14:paraId="076BC897" w14:textId="77777777" w:rsidR="00876043" w:rsidRDefault="00876043" w:rsidP="00876043">
      <w:r w:rsidRPr="003C384C">
        <w:rPr>
          <w:noProof/>
        </w:rPr>
        <w:drawing>
          <wp:inline distT="0" distB="0" distL="0" distR="0" wp14:anchorId="5E867B58" wp14:editId="6836D0EF">
            <wp:extent cx="6645910" cy="2607310"/>
            <wp:effectExtent l="0" t="0" r="2540" b="2540"/>
            <wp:docPr id="165306682"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682" name="Imagen 1" descr="Aplicación&#10;&#10;El contenido generado por IA puede ser incorrecto."/>
                    <pic:cNvPicPr/>
                  </pic:nvPicPr>
                  <pic:blipFill>
                    <a:blip r:embed="rId16"/>
                    <a:stretch>
                      <a:fillRect/>
                    </a:stretch>
                  </pic:blipFill>
                  <pic:spPr>
                    <a:xfrm>
                      <a:off x="0" y="0"/>
                      <a:ext cx="6645910" cy="2607310"/>
                    </a:xfrm>
                    <a:prstGeom prst="rect">
                      <a:avLst/>
                    </a:prstGeom>
                  </pic:spPr>
                </pic:pic>
              </a:graphicData>
            </a:graphic>
          </wp:inline>
        </w:drawing>
      </w:r>
    </w:p>
    <w:p w14:paraId="4BB92006" w14:textId="4CFB0639" w:rsidR="00084459" w:rsidRPr="00876043" w:rsidRDefault="00876043" w:rsidP="00876043">
      <w:pPr>
        <w:rPr>
          <w:b/>
          <w:bCs/>
          <w:color w:val="5B9BD5" w:themeColor="accent5"/>
          <w:sz w:val="32"/>
          <w:szCs w:val="32"/>
        </w:rPr>
      </w:pPr>
      <w:r w:rsidRPr="006140B7">
        <w:t>https://genome.ucsc.edu/cgi-bin/hgTracks?db=hg38&amp;lastVirtModeType=default&amp;lastVirtModeExtraState=&amp;virtModeType=default&amp;virtMode=0&amp;nonVirtPosition=&amp;position=chr1%3A65600000%2D65620000&amp;hgsid=3557675853_z0QpyPhMaKqADdxgu5CLTQD9TzIx</w:t>
      </w:r>
    </w:p>
    <w:sectPr w:rsidR="00084459" w:rsidRPr="00876043" w:rsidSect="00624AF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BAC"/>
    <w:multiLevelType w:val="hybridMultilevel"/>
    <w:tmpl w:val="E682A714"/>
    <w:lvl w:ilvl="0" w:tplc="C0143CD4">
      <w:numFmt w:val="bullet"/>
      <w:lvlText w:val="-"/>
      <w:lvlJc w:val="left"/>
      <w:pPr>
        <w:ind w:left="720" w:hanging="360"/>
      </w:pPr>
      <w:rPr>
        <w:rFonts w:ascii="Calibri" w:eastAsia="Times New Roman"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 w15:restartNumberingAfterBreak="0">
    <w:nsid w:val="104E3AA3"/>
    <w:multiLevelType w:val="multilevel"/>
    <w:tmpl w:val="853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04EEE"/>
    <w:multiLevelType w:val="multilevel"/>
    <w:tmpl w:val="83C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E4DF3"/>
    <w:multiLevelType w:val="hybridMultilevel"/>
    <w:tmpl w:val="FF96D5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C16B84"/>
    <w:multiLevelType w:val="multilevel"/>
    <w:tmpl w:val="034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507DF"/>
    <w:multiLevelType w:val="multilevel"/>
    <w:tmpl w:val="595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D05BC"/>
    <w:multiLevelType w:val="multilevel"/>
    <w:tmpl w:val="635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A20DD"/>
    <w:multiLevelType w:val="hybridMultilevel"/>
    <w:tmpl w:val="49C8FF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B386AD1"/>
    <w:multiLevelType w:val="multilevel"/>
    <w:tmpl w:val="53A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03696"/>
    <w:multiLevelType w:val="hybridMultilevel"/>
    <w:tmpl w:val="393056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F4710AF"/>
    <w:multiLevelType w:val="multilevel"/>
    <w:tmpl w:val="9E7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0325">
    <w:abstractNumId w:val="0"/>
  </w:num>
  <w:num w:numId="2" w16cid:durableId="779571948">
    <w:abstractNumId w:val="3"/>
  </w:num>
  <w:num w:numId="3" w16cid:durableId="1979066481">
    <w:abstractNumId w:val="7"/>
  </w:num>
  <w:num w:numId="4" w16cid:durableId="1762751089">
    <w:abstractNumId w:val="9"/>
  </w:num>
  <w:num w:numId="5" w16cid:durableId="626158832">
    <w:abstractNumId w:val="5"/>
  </w:num>
  <w:num w:numId="6" w16cid:durableId="468667690">
    <w:abstractNumId w:val="10"/>
  </w:num>
  <w:num w:numId="7" w16cid:durableId="1545367382">
    <w:abstractNumId w:val="2"/>
  </w:num>
  <w:num w:numId="8" w16cid:durableId="2075273600">
    <w:abstractNumId w:val="1"/>
  </w:num>
  <w:num w:numId="9" w16cid:durableId="1902129943">
    <w:abstractNumId w:val="8"/>
  </w:num>
  <w:num w:numId="10" w16cid:durableId="2015766191">
    <w:abstractNumId w:val="4"/>
  </w:num>
  <w:num w:numId="11" w16cid:durableId="417098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FE"/>
    <w:rsid w:val="00040260"/>
    <w:rsid w:val="00084459"/>
    <w:rsid w:val="00087235"/>
    <w:rsid w:val="000C053A"/>
    <w:rsid w:val="000D0F9F"/>
    <w:rsid w:val="001254C6"/>
    <w:rsid w:val="001275D4"/>
    <w:rsid w:val="0016266C"/>
    <w:rsid w:val="001C54E3"/>
    <w:rsid w:val="001F2ADA"/>
    <w:rsid w:val="0020690D"/>
    <w:rsid w:val="00221AEB"/>
    <w:rsid w:val="00255EDE"/>
    <w:rsid w:val="00262E98"/>
    <w:rsid w:val="002D44DB"/>
    <w:rsid w:val="00303D64"/>
    <w:rsid w:val="00312E3C"/>
    <w:rsid w:val="00314086"/>
    <w:rsid w:val="00384C1F"/>
    <w:rsid w:val="00433BE5"/>
    <w:rsid w:val="00461474"/>
    <w:rsid w:val="0047102F"/>
    <w:rsid w:val="00474EC5"/>
    <w:rsid w:val="004769A8"/>
    <w:rsid w:val="0051728E"/>
    <w:rsid w:val="00563989"/>
    <w:rsid w:val="00624AFE"/>
    <w:rsid w:val="006C76AF"/>
    <w:rsid w:val="00705E11"/>
    <w:rsid w:val="0075355A"/>
    <w:rsid w:val="00784000"/>
    <w:rsid w:val="007A2C71"/>
    <w:rsid w:val="007E0268"/>
    <w:rsid w:val="007F49D7"/>
    <w:rsid w:val="0080486A"/>
    <w:rsid w:val="00810997"/>
    <w:rsid w:val="00824B62"/>
    <w:rsid w:val="0085224C"/>
    <w:rsid w:val="00876043"/>
    <w:rsid w:val="00884B7D"/>
    <w:rsid w:val="00904DFE"/>
    <w:rsid w:val="0093537F"/>
    <w:rsid w:val="009437AE"/>
    <w:rsid w:val="00954589"/>
    <w:rsid w:val="00A95F5B"/>
    <w:rsid w:val="00BA337A"/>
    <w:rsid w:val="00BB5996"/>
    <w:rsid w:val="00BF721E"/>
    <w:rsid w:val="00C504D6"/>
    <w:rsid w:val="00C64D58"/>
    <w:rsid w:val="00D53536"/>
    <w:rsid w:val="00D67AC3"/>
    <w:rsid w:val="00DA4336"/>
    <w:rsid w:val="00DB6141"/>
    <w:rsid w:val="00E82E80"/>
    <w:rsid w:val="00E90C76"/>
    <w:rsid w:val="00EB2BC1"/>
    <w:rsid w:val="00F6377A"/>
    <w:rsid w:val="00F87335"/>
    <w:rsid w:val="00F95D5D"/>
    <w:rsid w:val="00FC0A7F"/>
    <w:rsid w:val="00FE35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7DDE"/>
  <w15:chartTrackingRefBased/>
  <w15:docId w15:val="{74A3C3A6-94BC-4469-BA4D-926C13FAA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AFE"/>
  </w:style>
  <w:style w:type="paragraph" w:styleId="Ttulo1">
    <w:name w:val="heading 1"/>
    <w:basedOn w:val="Normal"/>
    <w:next w:val="Normal"/>
    <w:link w:val="Ttulo1Car"/>
    <w:uiPriority w:val="9"/>
    <w:qFormat/>
    <w:rsid w:val="00624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24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24A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24A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24A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24A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4A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4A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4A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4A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24A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24A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24A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24A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24A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4A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4A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4AFE"/>
    <w:rPr>
      <w:rFonts w:eastAsiaTheme="majorEastAsia" w:cstheme="majorBidi"/>
      <w:color w:val="272727" w:themeColor="text1" w:themeTint="D8"/>
    </w:rPr>
  </w:style>
  <w:style w:type="paragraph" w:styleId="Ttulo">
    <w:name w:val="Title"/>
    <w:basedOn w:val="Normal"/>
    <w:next w:val="Normal"/>
    <w:link w:val="TtuloCar"/>
    <w:uiPriority w:val="10"/>
    <w:qFormat/>
    <w:rsid w:val="00624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4A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4A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4A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4AFE"/>
    <w:pPr>
      <w:spacing w:before="160"/>
      <w:jc w:val="center"/>
    </w:pPr>
    <w:rPr>
      <w:i/>
      <w:iCs/>
      <w:color w:val="404040" w:themeColor="text1" w:themeTint="BF"/>
    </w:rPr>
  </w:style>
  <w:style w:type="character" w:customStyle="1" w:styleId="CitaCar">
    <w:name w:val="Cita Car"/>
    <w:basedOn w:val="Fuentedeprrafopredeter"/>
    <w:link w:val="Cita"/>
    <w:uiPriority w:val="29"/>
    <w:rsid w:val="00624AFE"/>
    <w:rPr>
      <w:i/>
      <w:iCs/>
      <w:color w:val="404040" w:themeColor="text1" w:themeTint="BF"/>
    </w:rPr>
  </w:style>
  <w:style w:type="paragraph" w:styleId="Prrafodelista">
    <w:name w:val="List Paragraph"/>
    <w:basedOn w:val="Normal"/>
    <w:uiPriority w:val="34"/>
    <w:qFormat/>
    <w:rsid w:val="00624AFE"/>
    <w:pPr>
      <w:ind w:left="720"/>
      <w:contextualSpacing/>
    </w:pPr>
  </w:style>
  <w:style w:type="character" w:styleId="nfasisintenso">
    <w:name w:val="Intense Emphasis"/>
    <w:basedOn w:val="Fuentedeprrafopredeter"/>
    <w:uiPriority w:val="21"/>
    <w:qFormat/>
    <w:rsid w:val="00624AFE"/>
    <w:rPr>
      <w:i/>
      <w:iCs/>
      <w:color w:val="2F5496" w:themeColor="accent1" w:themeShade="BF"/>
    </w:rPr>
  </w:style>
  <w:style w:type="paragraph" w:styleId="Citadestacada">
    <w:name w:val="Intense Quote"/>
    <w:basedOn w:val="Normal"/>
    <w:next w:val="Normal"/>
    <w:link w:val="CitadestacadaCar"/>
    <w:uiPriority w:val="30"/>
    <w:qFormat/>
    <w:rsid w:val="00624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24AFE"/>
    <w:rPr>
      <w:i/>
      <w:iCs/>
      <w:color w:val="2F5496" w:themeColor="accent1" w:themeShade="BF"/>
    </w:rPr>
  </w:style>
  <w:style w:type="character" w:styleId="Referenciaintensa">
    <w:name w:val="Intense Reference"/>
    <w:basedOn w:val="Fuentedeprrafopredeter"/>
    <w:uiPriority w:val="32"/>
    <w:qFormat/>
    <w:rsid w:val="00624AFE"/>
    <w:rPr>
      <w:b/>
      <w:bCs/>
      <w:smallCaps/>
      <w:color w:val="2F5496" w:themeColor="accent1" w:themeShade="BF"/>
      <w:spacing w:val="5"/>
    </w:rPr>
  </w:style>
  <w:style w:type="table" w:styleId="Tablanormal3">
    <w:name w:val="Plain Table 3"/>
    <w:basedOn w:val="Tablanormal"/>
    <w:uiPriority w:val="43"/>
    <w:rsid w:val="00624AF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624AFE"/>
    <w:rPr>
      <w:color w:val="0563C1" w:themeColor="hyperlink"/>
      <w:u w:val="single"/>
    </w:rPr>
  </w:style>
  <w:style w:type="character" w:styleId="Mencinsinresolver">
    <w:name w:val="Unresolved Mention"/>
    <w:basedOn w:val="Fuentedeprrafopredeter"/>
    <w:uiPriority w:val="99"/>
    <w:semiHidden/>
    <w:unhideWhenUsed/>
    <w:rsid w:val="007E0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ensembl.org/Homo_sapiens/Gene/Phenotype?db=core;g=ENSG00000116678;tl=7yT1Pm7hVM6L5fv4-11608436"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www.ensembl.org/Homo_sapiens/Gene/Phenotype?db=core;g=ENSG00000116678;tl=7yT1Pm7hVM6L5fv4-1160843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EDD34-5A5F-4538-8311-B63AAC2D9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4</Pages>
  <Words>700</Words>
  <Characters>3852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Pellissa</dc:creator>
  <cp:keywords/>
  <dc:description/>
  <cp:lastModifiedBy>Virginia García-Loygorri Arias</cp:lastModifiedBy>
  <cp:revision>49</cp:revision>
  <dcterms:created xsi:type="dcterms:W3CDTF">2026-01-10T11:26:00Z</dcterms:created>
  <dcterms:modified xsi:type="dcterms:W3CDTF">2026-01-21T15:15:00Z</dcterms:modified>
</cp:coreProperties>
</file>