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92D66B" w14:textId="77777777" w:rsidR="00196CCE" w:rsidRDefault="00196CCE" w:rsidP="00196CCE">
      <w:pPr>
        <w:rPr>
          <w:b/>
          <w:bCs/>
          <w:color w:val="5B9BD5" w:themeColor="accent5"/>
          <w:sz w:val="32"/>
          <w:szCs w:val="32"/>
        </w:rPr>
      </w:pPr>
      <w:r w:rsidRPr="00AE641B">
        <w:rPr>
          <w:b/>
          <w:bCs/>
          <w:color w:val="5B9BD5" w:themeColor="accent5"/>
          <w:sz w:val="32"/>
          <w:szCs w:val="32"/>
        </w:rPr>
        <w:t>Anotación e interpretación de variantes genómicas:</w:t>
      </w:r>
      <w:r>
        <w:rPr>
          <w:b/>
          <w:bCs/>
          <w:color w:val="5B9BD5" w:themeColor="accent5"/>
          <w:sz w:val="32"/>
          <w:szCs w:val="32"/>
        </w:rPr>
        <w:t xml:space="preserve"> TP53:c.215C&gt;T</w:t>
      </w:r>
    </w:p>
    <w:tbl>
      <w:tblPr>
        <w:tblStyle w:val="Tablanormal3"/>
        <w:tblW w:w="10490" w:type="dxa"/>
        <w:tblLook w:val="04A0" w:firstRow="1" w:lastRow="0" w:firstColumn="1" w:lastColumn="0" w:noHBand="0" w:noVBand="1"/>
      </w:tblPr>
      <w:tblGrid>
        <w:gridCol w:w="1301"/>
        <w:gridCol w:w="2104"/>
        <w:gridCol w:w="6518"/>
        <w:gridCol w:w="567"/>
      </w:tblGrid>
      <w:tr w:rsidR="00196CCE" w14:paraId="40CDCD5F" w14:textId="77777777" w:rsidTr="00AA45B8">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405" w:type="dxa"/>
            <w:gridSpan w:val="2"/>
          </w:tcPr>
          <w:p w14:paraId="1138B159" w14:textId="77777777" w:rsidR="00196CCE" w:rsidRPr="005917F9" w:rsidRDefault="00196CCE" w:rsidP="00AA45B8">
            <w:r>
              <w:t>información</w:t>
            </w:r>
          </w:p>
        </w:tc>
        <w:tc>
          <w:tcPr>
            <w:tcW w:w="7085" w:type="dxa"/>
            <w:gridSpan w:val="2"/>
          </w:tcPr>
          <w:p w14:paraId="46F85B27" w14:textId="77777777" w:rsidR="00196CCE" w:rsidRPr="005917F9" w:rsidRDefault="00196CCE" w:rsidP="00AA45B8">
            <w:pPr>
              <w:jc w:val="right"/>
              <w:cnfStyle w:val="100000000000" w:firstRow="1" w:lastRow="0" w:firstColumn="0" w:lastColumn="0" w:oddVBand="0" w:evenVBand="0" w:oddHBand="0" w:evenHBand="0" w:firstRowFirstColumn="0" w:firstRowLastColumn="0" w:lastRowFirstColumn="0" w:lastRowLastColumn="0"/>
            </w:pPr>
            <w:r>
              <w:t>REFERENCIAS</w:t>
            </w:r>
          </w:p>
        </w:tc>
      </w:tr>
      <w:tr w:rsidR="00196CCE" w14:paraId="50DA3B6B" w14:textId="77777777" w:rsidTr="00AA45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01" w:type="dxa"/>
            <w:tcBorders>
              <w:bottom w:val="single" w:sz="4" w:space="0" w:color="auto"/>
            </w:tcBorders>
            <w:shd w:val="clear" w:color="auto" w:fill="D9E2F3" w:themeFill="accent1" w:themeFillTint="33"/>
          </w:tcPr>
          <w:p w14:paraId="324C8610" w14:textId="77777777" w:rsidR="00196CCE" w:rsidRPr="005917F9" w:rsidRDefault="00196CCE" w:rsidP="00AA45B8">
            <w:r w:rsidRPr="005917F9">
              <w:t xml:space="preserve">Individuo: </w:t>
            </w:r>
          </w:p>
        </w:tc>
        <w:tc>
          <w:tcPr>
            <w:tcW w:w="2104" w:type="dxa"/>
            <w:tcBorders>
              <w:bottom w:val="single" w:sz="4" w:space="0" w:color="auto"/>
            </w:tcBorders>
            <w:shd w:val="clear" w:color="auto" w:fill="D9E2F3" w:themeFill="accent1" w:themeFillTint="33"/>
          </w:tcPr>
          <w:p w14:paraId="3CBFD167" w14:textId="77777777" w:rsidR="00196CCE" w:rsidRPr="005917F9" w:rsidRDefault="00196CCE" w:rsidP="00AA45B8">
            <w:pPr>
              <w:cnfStyle w:val="000000100000" w:firstRow="0" w:lastRow="0" w:firstColumn="0" w:lastColumn="0" w:oddVBand="0" w:evenVBand="0" w:oddHBand="1" w:evenHBand="0" w:firstRowFirstColumn="0" w:firstRowLastColumn="0" w:lastRowFirstColumn="0" w:lastRowLastColumn="0"/>
            </w:pPr>
            <w:r>
              <w:t>Bart Simpson</w:t>
            </w:r>
          </w:p>
        </w:tc>
        <w:tc>
          <w:tcPr>
            <w:tcW w:w="6518" w:type="dxa"/>
            <w:tcBorders>
              <w:bottom w:val="single" w:sz="4" w:space="0" w:color="auto"/>
            </w:tcBorders>
            <w:shd w:val="clear" w:color="auto" w:fill="D9E2F3" w:themeFill="accent1" w:themeFillTint="33"/>
          </w:tcPr>
          <w:p w14:paraId="25D14219" w14:textId="77777777" w:rsidR="00196CCE" w:rsidRPr="005917F9" w:rsidRDefault="00196CCE" w:rsidP="00AA45B8">
            <w:pPr>
              <w:cnfStyle w:val="000000100000" w:firstRow="0" w:lastRow="0" w:firstColumn="0" w:lastColumn="0" w:oddVBand="0" w:evenVBand="0" w:oddHBand="1" w:evenHBand="0" w:firstRowFirstColumn="0" w:firstRowLastColumn="0" w:lastRowFirstColumn="0" w:lastRowLastColumn="0"/>
            </w:pPr>
          </w:p>
        </w:tc>
        <w:tc>
          <w:tcPr>
            <w:tcW w:w="567" w:type="dxa"/>
            <w:tcBorders>
              <w:bottom w:val="single" w:sz="4" w:space="0" w:color="auto"/>
            </w:tcBorders>
            <w:shd w:val="clear" w:color="auto" w:fill="D9E2F3" w:themeFill="accent1" w:themeFillTint="33"/>
          </w:tcPr>
          <w:p w14:paraId="67E17F36" w14:textId="77777777" w:rsidR="00196CCE" w:rsidRPr="005917F9" w:rsidRDefault="00196CCE" w:rsidP="00AA45B8">
            <w:pPr>
              <w:cnfStyle w:val="000000100000" w:firstRow="0" w:lastRow="0" w:firstColumn="0" w:lastColumn="0" w:oddVBand="0" w:evenVBand="0" w:oddHBand="1" w:evenHBand="0" w:firstRowFirstColumn="0" w:firstRowLastColumn="0" w:lastRowFirstColumn="0" w:lastRowLastColumn="0"/>
            </w:pPr>
          </w:p>
        </w:tc>
      </w:tr>
      <w:tr w:rsidR="00196CCE" w:rsidRPr="00A2467E" w14:paraId="36A6543E" w14:textId="77777777" w:rsidTr="00AA45B8">
        <w:tc>
          <w:tcPr>
            <w:cnfStyle w:val="001000000000" w:firstRow="0" w:lastRow="0" w:firstColumn="1" w:lastColumn="0" w:oddVBand="0" w:evenVBand="0" w:oddHBand="0" w:evenHBand="0" w:firstRowFirstColumn="0" w:firstRowLastColumn="0" w:lastRowFirstColumn="0" w:lastRowLastColumn="0"/>
            <w:tcW w:w="1301" w:type="dxa"/>
            <w:vMerge w:val="restart"/>
            <w:tcBorders>
              <w:top w:val="single" w:sz="4" w:space="0" w:color="auto"/>
            </w:tcBorders>
          </w:tcPr>
          <w:p w14:paraId="5F265AED" w14:textId="77777777" w:rsidR="00196CCE" w:rsidRPr="005917F9" w:rsidRDefault="00196CCE" w:rsidP="00AA45B8">
            <w:r>
              <w:t>Variante:</w:t>
            </w:r>
          </w:p>
        </w:tc>
        <w:tc>
          <w:tcPr>
            <w:tcW w:w="2104" w:type="dxa"/>
            <w:tcBorders>
              <w:top w:val="single" w:sz="4" w:space="0" w:color="auto"/>
            </w:tcBorders>
          </w:tcPr>
          <w:p w14:paraId="5D7B14E1" w14:textId="77777777" w:rsidR="00196CCE" w:rsidRPr="005917F9" w:rsidRDefault="00196CCE" w:rsidP="00AA45B8">
            <w:pPr>
              <w:cnfStyle w:val="000000000000" w:firstRow="0" w:lastRow="0" w:firstColumn="0" w:lastColumn="0" w:oddVBand="0" w:evenVBand="0" w:oddHBand="0" w:evenHBand="0" w:firstRowFirstColumn="0" w:firstRowLastColumn="0" w:lastRowFirstColumn="0" w:lastRowLastColumn="0"/>
            </w:pPr>
            <w:r w:rsidRPr="005917F9">
              <w:rPr>
                <w:b/>
                <w:bCs/>
              </w:rPr>
              <w:t>Gen afectado</w:t>
            </w:r>
            <w:r>
              <w:rPr>
                <w:b/>
                <w:bCs/>
              </w:rPr>
              <w:t xml:space="preserve"> </w:t>
            </w:r>
          </w:p>
        </w:tc>
        <w:tc>
          <w:tcPr>
            <w:tcW w:w="6518" w:type="dxa"/>
            <w:tcBorders>
              <w:top w:val="single" w:sz="4" w:space="0" w:color="auto"/>
            </w:tcBorders>
          </w:tcPr>
          <w:p w14:paraId="55DCF353" w14:textId="77777777" w:rsidR="00196CCE" w:rsidRPr="006D35CC" w:rsidRDefault="00196CCE" w:rsidP="00AA45B8">
            <w:pPr>
              <w:cnfStyle w:val="000000000000" w:firstRow="0" w:lastRow="0" w:firstColumn="0" w:lastColumn="0" w:oddVBand="0" w:evenVBand="0" w:oddHBand="0" w:evenHBand="0" w:firstRowFirstColumn="0" w:firstRowLastColumn="0" w:lastRowFirstColumn="0" w:lastRowLastColumn="0"/>
              <w:rPr>
                <w:lang w:val="en-GB"/>
              </w:rPr>
            </w:pPr>
            <w:r w:rsidRPr="006D35CC">
              <w:rPr>
                <w:lang w:val="en-GB"/>
              </w:rPr>
              <w:t>TP53 (</w:t>
            </w:r>
            <w:r>
              <w:rPr>
                <w:lang w:val="en-GB"/>
              </w:rPr>
              <w:t xml:space="preserve">other names: </w:t>
            </w:r>
            <w:r w:rsidRPr="00162D78">
              <w:rPr>
                <w:lang w:val="en-GB"/>
              </w:rPr>
              <w:t>P53; BCC7; LFS1; BMFS5; TRP53</w:t>
            </w:r>
            <w:r w:rsidRPr="006D35CC">
              <w:rPr>
                <w:lang w:val="en-GB"/>
              </w:rPr>
              <w:t>)</w:t>
            </w:r>
          </w:p>
          <w:p w14:paraId="186F8D19" w14:textId="77777777" w:rsidR="00196CCE" w:rsidRPr="006D35CC" w:rsidRDefault="00196CCE" w:rsidP="00AA45B8">
            <w:pPr>
              <w:cnfStyle w:val="000000000000" w:firstRow="0" w:lastRow="0" w:firstColumn="0" w:lastColumn="0" w:oddVBand="0" w:evenVBand="0" w:oddHBand="0" w:evenHBand="0" w:firstRowFirstColumn="0" w:firstRowLastColumn="0" w:lastRowFirstColumn="0" w:lastRowLastColumn="0"/>
              <w:rPr>
                <w:lang w:val="en-GB"/>
              </w:rPr>
            </w:pPr>
            <w:r w:rsidRPr="006D35CC">
              <w:rPr>
                <w:lang w:val="en-GB"/>
              </w:rPr>
              <w:t>Ensembl: ENSG00000141510</w:t>
            </w:r>
          </w:p>
          <w:p w14:paraId="0A84B8AC" w14:textId="77777777" w:rsidR="00196CCE" w:rsidRPr="006D35CC" w:rsidRDefault="00196CCE" w:rsidP="00AA45B8">
            <w:pPr>
              <w:cnfStyle w:val="000000000000" w:firstRow="0" w:lastRow="0" w:firstColumn="0" w:lastColumn="0" w:oddVBand="0" w:evenVBand="0" w:oddHBand="0" w:evenHBand="0" w:firstRowFirstColumn="0" w:firstRowLastColumn="0" w:lastRowFirstColumn="0" w:lastRowLastColumn="0"/>
              <w:rPr>
                <w:lang w:val="en-GB"/>
              </w:rPr>
            </w:pPr>
            <w:r w:rsidRPr="006D35CC">
              <w:rPr>
                <w:lang w:val="en-GB"/>
              </w:rPr>
              <w:t>HGNC:11998</w:t>
            </w:r>
          </w:p>
          <w:p w14:paraId="20AD67FE" w14:textId="77777777" w:rsidR="00196CCE" w:rsidRPr="00A2467E" w:rsidRDefault="00196CCE" w:rsidP="00AA45B8">
            <w:pPr>
              <w:cnfStyle w:val="000000000000" w:firstRow="0" w:lastRow="0" w:firstColumn="0" w:lastColumn="0" w:oddVBand="0" w:evenVBand="0" w:oddHBand="0" w:evenHBand="0" w:firstRowFirstColumn="0" w:firstRowLastColumn="0" w:lastRowFirstColumn="0" w:lastRowLastColumn="0"/>
              <w:rPr>
                <w:lang w:val="en-GB"/>
              </w:rPr>
            </w:pPr>
            <w:r>
              <w:rPr>
                <w:lang w:val="en-GB"/>
              </w:rPr>
              <w:t xml:space="preserve">NCBI Gene: </w:t>
            </w:r>
            <w:r w:rsidRPr="006D35CC">
              <w:rPr>
                <w:lang w:val="en-GB"/>
              </w:rPr>
              <w:t>7157</w:t>
            </w:r>
          </w:p>
        </w:tc>
        <w:tc>
          <w:tcPr>
            <w:tcW w:w="567" w:type="dxa"/>
            <w:tcBorders>
              <w:top w:val="single" w:sz="4" w:space="0" w:color="auto"/>
            </w:tcBorders>
          </w:tcPr>
          <w:p w14:paraId="377B3605" w14:textId="77777777" w:rsidR="00196CCE" w:rsidRDefault="00196CCE" w:rsidP="00AA45B8">
            <w:pPr>
              <w:cnfStyle w:val="000000000000" w:firstRow="0" w:lastRow="0" w:firstColumn="0" w:lastColumn="0" w:oddVBand="0" w:evenVBand="0" w:oddHBand="0" w:evenHBand="0" w:firstRowFirstColumn="0" w:firstRowLastColumn="0" w:lastRowFirstColumn="0" w:lastRowLastColumn="0"/>
              <w:rPr>
                <w:lang w:val="en-GB"/>
              </w:rPr>
            </w:pPr>
          </w:p>
          <w:p w14:paraId="0CD420E1" w14:textId="77777777" w:rsidR="00196CCE" w:rsidRDefault="00196CCE" w:rsidP="00AA45B8">
            <w:pPr>
              <w:cnfStyle w:val="000000000000" w:firstRow="0" w:lastRow="0" w:firstColumn="0" w:lastColumn="0" w:oddVBand="0" w:evenVBand="0" w:oddHBand="0" w:evenHBand="0" w:firstRowFirstColumn="0" w:firstRowLastColumn="0" w:lastRowFirstColumn="0" w:lastRowLastColumn="0"/>
              <w:rPr>
                <w:lang w:val="en-GB"/>
              </w:rPr>
            </w:pPr>
            <w:r>
              <w:rPr>
                <w:lang w:val="en-GB"/>
              </w:rPr>
              <w:t>1</w:t>
            </w:r>
          </w:p>
          <w:p w14:paraId="40FE2105" w14:textId="77777777" w:rsidR="00196CCE" w:rsidRDefault="00196CCE" w:rsidP="00AA45B8">
            <w:pPr>
              <w:cnfStyle w:val="000000000000" w:firstRow="0" w:lastRow="0" w:firstColumn="0" w:lastColumn="0" w:oddVBand="0" w:evenVBand="0" w:oddHBand="0" w:evenHBand="0" w:firstRowFirstColumn="0" w:firstRowLastColumn="0" w:lastRowFirstColumn="0" w:lastRowLastColumn="0"/>
              <w:rPr>
                <w:lang w:val="en-GB"/>
              </w:rPr>
            </w:pPr>
            <w:r>
              <w:rPr>
                <w:lang w:val="en-GB"/>
              </w:rPr>
              <w:t>2</w:t>
            </w:r>
          </w:p>
          <w:p w14:paraId="70458904" w14:textId="77777777" w:rsidR="00196CCE" w:rsidRPr="00A2467E" w:rsidRDefault="00196CCE" w:rsidP="00AA45B8">
            <w:pPr>
              <w:cnfStyle w:val="000000000000" w:firstRow="0" w:lastRow="0" w:firstColumn="0" w:lastColumn="0" w:oddVBand="0" w:evenVBand="0" w:oddHBand="0" w:evenHBand="0" w:firstRowFirstColumn="0" w:firstRowLastColumn="0" w:lastRowFirstColumn="0" w:lastRowLastColumn="0"/>
              <w:rPr>
                <w:lang w:val="en-GB"/>
              </w:rPr>
            </w:pPr>
            <w:r>
              <w:rPr>
                <w:lang w:val="en-GB"/>
              </w:rPr>
              <w:t>3</w:t>
            </w:r>
          </w:p>
        </w:tc>
      </w:tr>
      <w:tr w:rsidR="00196CCE" w:rsidRPr="007772B5" w14:paraId="27BA96D4" w14:textId="77777777" w:rsidTr="00AA45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01" w:type="dxa"/>
            <w:vMerge/>
          </w:tcPr>
          <w:p w14:paraId="25FA96AE" w14:textId="77777777" w:rsidR="00196CCE" w:rsidRPr="00A2467E" w:rsidRDefault="00196CCE" w:rsidP="00AA45B8">
            <w:pPr>
              <w:rPr>
                <w:lang w:val="en-GB"/>
              </w:rPr>
            </w:pPr>
          </w:p>
        </w:tc>
        <w:tc>
          <w:tcPr>
            <w:tcW w:w="2104" w:type="dxa"/>
          </w:tcPr>
          <w:p w14:paraId="197367FB" w14:textId="77777777" w:rsidR="00196CCE" w:rsidRPr="005917F9" w:rsidRDefault="00196CCE" w:rsidP="00AA45B8">
            <w:pPr>
              <w:cnfStyle w:val="000000100000" w:firstRow="0" w:lastRow="0" w:firstColumn="0" w:lastColumn="0" w:oddVBand="0" w:evenVBand="0" w:oddHBand="1" w:evenHBand="0" w:firstRowFirstColumn="0" w:firstRowLastColumn="0" w:lastRowFirstColumn="0" w:lastRowLastColumn="0"/>
              <w:rPr>
                <w:b/>
                <w:bCs/>
              </w:rPr>
            </w:pPr>
            <w:r>
              <w:rPr>
                <w:b/>
                <w:bCs/>
              </w:rPr>
              <w:t>Transcrito de referéncia</w:t>
            </w:r>
          </w:p>
        </w:tc>
        <w:tc>
          <w:tcPr>
            <w:tcW w:w="6518" w:type="dxa"/>
          </w:tcPr>
          <w:p w14:paraId="7B68C8B2" w14:textId="77777777" w:rsidR="00196CCE" w:rsidRPr="0088501A" w:rsidRDefault="00196CCE" w:rsidP="00AA45B8">
            <w:pPr>
              <w:cnfStyle w:val="000000100000" w:firstRow="0" w:lastRow="0" w:firstColumn="0" w:lastColumn="0" w:oddVBand="0" w:evenVBand="0" w:oddHBand="1" w:evenHBand="0" w:firstRowFirstColumn="0" w:firstRowLastColumn="0" w:lastRowFirstColumn="0" w:lastRowLastColumn="0"/>
              <w:rPr>
                <w:lang w:val="en-GB"/>
              </w:rPr>
            </w:pPr>
            <w:r w:rsidRPr="0088501A">
              <w:rPr>
                <w:lang w:val="en-GB"/>
              </w:rPr>
              <w:t>Ensembl: ENST00000269305.9</w:t>
            </w:r>
          </w:p>
          <w:p w14:paraId="7DE83D8F" w14:textId="77777777" w:rsidR="00196CCE" w:rsidRDefault="00196CCE" w:rsidP="00AA45B8">
            <w:pPr>
              <w:cnfStyle w:val="000000100000" w:firstRow="0" w:lastRow="0" w:firstColumn="0" w:lastColumn="0" w:oddVBand="0" w:evenVBand="0" w:oddHBand="1" w:evenHBand="0" w:firstRowFirstColumn="0" w:firstRowLastColumn="0" w:lastRowFirstColumn="0" w:lastRowLastColumn="0"/>
              <w:rPr>
                <w:lang w:val="en-GB"/>
              </w:rPr>
            </w:pPr>
            <w:r>
              <w:rPr>
                <w:lang w:val="en-GB"/>
              </w:rPr>
              <w:t xml:space="preserve">NCBI: </w:t>
            </w:r>
            <w:r w:rsidRPr="0088501A">
              <w:rPr>
                <w:lang w:val="en-GB"/>
              </w:rPr>
              <w:t xml:space="preserve">NM_000546.6 </w:t>
            </w:r>
          </w:p>
          <w:p w14:paraId="518EA28A" w14:textId="77777777" w:rsidR="00196CCE" w:rsidRPr="0088501A" w:rsidRDefault="00196CCE" w:rsidP="00AA45B8">
            <w:pPr>
              <w:cnfStyle w:val="000000100000" w:firstRow="0" w:lastRow="0" w:firstColumn="0" w:lastColumn="0" w:oddVBand="0" w:evenVBand="0" w:oddHBand="1" w:evenHBand="0" w:firstRowFirstColumn="0" w:firstRowLastColumn="0" w:lastRowFirstColumn="0" w:lastRowLastColumn="0"/>
              <w:rPr>
                <w:lang w:val="en-GB"/>
              </w:rPr>
            </w:pPr>
            <w:r>
              <w:rPr>
                <w:lang w:val="en-GB"/>
              </w:rPr>
              <w:t xml:space="preserve">dbSNP: </w:t>
            </w:r>
            <w:r w:rsidRPr="007E3C08">
              <w:rPr>
                <w:lang w:val="en-GB"/>
              </w:rPr>
              <w:tab/>
              <w:t>rs1042522</w:t>
            </w:r>
          </w:p>
        </w:tc>
        <w:tc>
          <w:tcPr>
            <w:tcW w:w="567" w:type="dxa"/>
          </w:tcPr>
          <w:p w14:paraId="67FE7141" w14:textId="77777777" w:rsidR="00196CCE" w:rsidRDefault="00196CCE" w:rsidP="00AA45B8">
            <w:pPr>
              <w:cnfStyle w:val="000000100000" w:firstRow="0" w:lastRow="0" w:firstColumn="0" w:lastColumn="0" w:oddVBand="0" w:evenVBand="0" w:oddHBand="1" w:evenHBand="0" w:firstRowFirstColumn="0" w:firstRowLastColumn="0" w:lastRowFirstColumn="0" w:lastRowLastColumn="0"/>
              <w:rPr>
                <w:lang w:val="en-GB"/>
              </w:rPr>
            </w:pPr>
            <w:r>
              <w:rPr>
                <w:lang w:val="en-GB"/>
              </w:rPr>
              <w:t>2</w:t>
            </w:r>
          </w:p>
          <w:p w14:paraId="274BC4C0" w14:textId="77777777" w:rsidR="00196CCE" w:rsidRDefault="00196CCE" w:rsidP="00AA45B8">
            <w:pPr>
              <w:cnfStyle w:val="000000100000" w:firstRow="0" w:lastRow="0" w:firstColumn="0" w:lastColumn="0" w:oddVBand="0" w:evenVBand="0" w:oddHBand="1" w:evenHBand="0" w:firstRowFirstColumn="0" w:firstRowLastColumn="0" w:lastRowFirstColumn="0" w:lastRowLastColumn="0"/>
              <w:rPr>
                <w:lang w:val="en-GB"/>
              </w:rPr>
            </w:pPr>
            <w:r>
              <w:rPr>
                <w:lang w:val="en-GB"/>
              </w:rPr>
              <w:t>4</w:t>
            </w:r>
          </w:p>
          <w:p w14:paraId="20C7B013" w14:textId="77777777" w:rsidR="00196CCE" w:rsidRPr="00A34635" w:rsidRDefault="00196CCE" w:rsidP="00AA45B8">
            <w:pPr>
              <w:cnfStyle w:val="000000100000" w:firstRow="0" w:lastRow="0" w:firstColumn="0" w:lastColumn="0" w:oddVBand="0" w:evenVBand="0" w:oddHBand="1" w:evenHBand="0" w:firstRowFirstColumn="0" w:firstRowLastColumn="0" w:lastRowFirstColumn="0" w:lastRowLastColumn="0"/>
              <w:rPr>
                <w:lang w:val="en-GB"/>
              </w:rPr>
            </w:pPr>
            <w:r>
              <w:rPr>
                <w:lang w:val="en-GB"/>
              </w:rPr>
              <w:t>5</w:t>
            </w:r>
          </w:p>
        </w:tc>
      </w:tr>
      <w:tr w:rsidR="00196CCE" w:rsidRPr="006D2722" w14:paraId="6608126B" w14:textId="77777777" w:rsidTr="00AA45B8">
        <w:tc>
          <w:tcPr>
            <w:cnfStyle w:val="001000000000" w:firstRow="0" w:lastRow="0" w:firstColumn="1" w:lastColumn="0" w:oddVBand="0" w:evenVBand="0" w:oddHBand="0" w:evenHBand="0" w:firstRowFirstColumn="0" w:firstRowLastColumn="0" w:lastRowFirstColumn="0" w:lastRowLastColumn="0"/>
            <w:tcW w:w="1301" w:type="dxa"/>
            <w:vMerge/>
          </w:tcPr>
          <w:p w14:paraId="3C391942" w14:textId="77777777" w:rsidR="00196CCE" w:rsidRPr="00A2467E" w:rsidRDefault="00196CCE" w:rsidP="00AA45B8">
            <w:pPr>
              <w:rPr>
                <w:lang w:val="en-GB"/>
              </w:rPr>
            </w:pPr>
          </w:p>
        </w:tc>
        <w:tc>
          <w:tcPr>
            <w:tcW w:w="2104" w:type="dxa"/>
          </w:tcPr>
          <w:p w14:paraId="758AD56F" w14:textId="77777777" w:rsidR="00196CCE" w:rsidRPr="005917F9" w:rsidRDefault="00196CCE" w:rsidP="00AA45B8">
            <w:pPr>
              <w:cnfStyle w:val="000000000000" w:firstRow="0" w:lastRow="0" w:firstColumn="0" w:lastColumn="0" w:oddVBand="0" w:evenVBand="0" w:oddHBand="0" w:evenHBand="0" w:firstRowFirstColumn="0" w:firstRowLastColumn="0" w:lastRowFirstColumn="0" w:lastRowLastColumn="0"/>
              <w:rPr>
                <w:b/>
                <w:bCs/>
              </w:rPr>
            </w:pPr>
            <w:r w:rsidRPr="005917F9">
              <w:rPr>
                <w:b/>
                <w:bCs/>
              </w:rPr>
              <w:t>Localización cr.</w:t>
            </w:r>
          </w:p>
        </w:tc>
        <w:tc>
          <w:tcPr>
            <w:tcW w:w="6518" w:type="dxa"/>
          </w:tcPr>
          <w:p w14:paraId="6A2B0912" w14:textId="77777777" w:rsidR="00196CCE" w:rsidRPr="0088501A" w:rsidRDefault="00196CCE" w:rsidP="00AA45B8">
            <w:pPr>
              <w:cnfStyle w:val="000000000000" w:firstRow="0" w:lastRow="0" w:firstColumn="0" w:lastColumn="0" w:oddVBand="0" w:evenVBand="0" w:oddHBand="0" w:evenHBand="0" w:firstRowFirstColumn="0" w:firstRowLastColumn="0" w:lastRowFirstColumn="0" w:lastRowLastColumn="0"/>
            </w:pPr>
            <w:r w:rsidRPr="0088501A">
              <w:t>chr17:7676154 (hg38)</w:t>
            </w:r>
          </w:p>
          <w:p w14:paraId="1007DA39" w14:textId="77777777" w:rsidR="00196CCE" w:rsidRPr="0088501A" w:rsidRDefault="00196CCE" w:rsidP="00AA45B8">
            <w:pPr>
              <w:cnfStyle w:val="000000000000" w:firstRow="0" w:lastRow="0" w:firstColumn="0" w:lastColumn="0" w:oddVBand="0" w:evenVBand="0" w:oddHBand="0" w:evenHBand="0" w:firstRowFirstColumn="0" w:firstRowLastColumn="0" w:lastRowFirstColumn="0" w:lastRowLastColumn="0"/>
            </w:pPr>
            <w:r w:rsidRPr="0088501A">
              <w:t>17p13.1</w:t>
            </w:r>
          </w:p>
        </w:tc>
        <w:tc>
          <w:tcPr>
            <w:tcW w:w="567" w:type="dxa"/>
          </w:tcPr>
          <w:p w14:paraId="184B78A7" w14:textId="77777777" w:rsidR="00196CCE" w:rsidRDefault="00196CCE" w:rsidP="00AA45B8">
            <w:pPr>
              <w:cnfStyle w:val="000000000000" w:firstRow="0" w:lastRow="0" w:firstColumn="0" w:lastColumn="0" w:oddVBand="0" w:evenVBand="0" w:oddHBand="0" w:evenHBand="0" w:firstRowFirstColumn="0" w:firstRowLastColumn="0" w:lastRowFirstColumn="0" w:lastRowLastColumn="0"/>
            </w:pPr>
            <w:r>
              <w:t>1</w:t>
            </w:r>
          </w:p>
          <w:p w14:paraId="22605E22" w14:textId="77777777" w:rsidR="00196CCE" w:rsidRPr="006D2722" w:rsidRDefault="00196CCE" w:rsidP="00AA45B8">
            <w:pPr>
              <w:cnfStyle w:val="000000000000" w:firstRow="0" w:lastRow="0" w:firstColumn="0" w:lastColumn="0" w:oddVBand="0" w:evenVBand="0" w:oddHBand="0" w:evenHBand="0" w:firstRowFirstColumn="0" w:firstRowLastColumn="0" w:lastRowFirstColumn="0" w:lastRowLastColumn="0"/>
            </w:pPr>
            <w:r>
              <w:t>2</w:t>
            </w:r>
          </w:p>
        </w:tc>
      </w:tr>
      <w:tr w:rsidR="00196CCE" w:rsidRPr="008A03BD" w14:paraId="602A3692" w14:textId="77777777" w:rsidTr="00AA45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01" w:type="dxa"/>
            <w:vMerge/>
          </w:tcPr>
          <w:p w14:paraId="5EB78B6E" w14:textId="77777777" w:rsidR="00196CCE" w:rsidRPr="006D2722" w:rsidRDefault="00196CCE" w:rsidP="00AA45B8"/>
        </w:tc>
        <w:tc>
          <w:tcPr>
            <w:tcW w:w="2104" w:type="dxa"/>
          </w:tcPr>
          <w:p w14:paraId="426CDEC4" w14:textId="77777777" w:rsidR="00196CCE" w:rsidRPr="005917F9" w:rsidRDefault="00196CCE" w:rsidP="00AA45B8">
            <w:pPr>
              <w:cnfStyle w:val="000000100000" w:firstRow="0" w:lastRow="0" w:firstColumn="0" w:lastColumn="0" w:oddVBand="0" w:evenVBand="0" w:oddHBand="1" w:evenHBand="0" w:firstRowFirstColumn="0" w:firstRowLastColumn="0" w:lastRowFirstColumn="0" w:lastRowLastColumn="0"/>
              <w:rPr>
                <w:b/>
                <w:bCs/>
              </w:rPr>
            </w:pPr>
            <w:r w:rsidRPr="005917F9">
              <w:rPr>
                <w:b/>
                <w:bCs/>
              </w:rPr>
              <w:t>Nomenclatura c.</w:t>
            </w:r>
          </w:p>
        </w:tc>
        <w:tc>
          <w:tcPr>
            <w:tcW w:w="6518" w:type="dxa"/>
          </w:tcPr>
          <w:p w14:paraId="65AADCF1" w14:textId="77777777" w:rsidR="00196CCE" w:rsidRPr="0088501A" w:rsidRDefault="00196CCE" w:rsidP="00AA45B8">
            <w:pPr>
              <w:cnfStyle w:val="000000100000" w:firstRow="0" w:lastRow="0" w:firstColumn="0" w:lastColumn="0" w:oddVBand="0" w:evenVBand="0" w:oddHBand="1" w:evenHBand="0" w:firstRowFirstColumn="0" w:firstRowLastColumn="0" w:lastRowFirstColumn="0" w:lastRowLastColumn="0"/>
            </w:pPr>
            <w:r w:rsidRPr="0088501A">
              <w:t xml:space="preserve">ENST00000269305.9:c.215C&gt;T </w:t>
            </w:r>
          </w:p>
        </w:tc>
        <w:tc>
          <w:tcPr>
            <w:tcW w:w="567" w:type="dxa"/>
          </w:tcPr>
          <w:p w14:paraId="66EAFE49" w14:textId="77777777" w:rsidR="00196CCE" w:rsidRPr="008A03BD" w:rsidRDefault="00196CCE" w:rsidP="00AA45B8">
            <w:pPr>
              <w:cnfStyle w:val="000000100000" w:firstRow="0" w:lastRow="0" w:firstColumn="0" w:lastColumn="0" w:oddVBand="0" w:evenVBand="0" w:oddHBand="1" w:evenHBand="0" w:firstRowFirstColumn="0" w:firstRowLastColumn="0" w:lastRowFirstColumn="0" w:lastRowLastColumn="0"/>
              <w:rPr>
                <w:lang w:val="en-GB"/>
              </w:rPr>
            </w:pPr>
            <w:r>
              <w:rPr>
                <w:lang w:val="en-GB"/>
              </w:rPr>
              <w:t>1</w:t>
            </w:r>
          </w:p>
        </w:tc>
      </w:tr>
      <w:tr w:rsidR="00196CCE" w14:paraId="7E91F488" w14:textId="77777777" w:rsidTr="00AA45B8">
        <w:tc>
          <w:tcPr>
            <w:cnfStyle w:val="001000000000" w:firstRow="0" w:lastRow="0" w:firstColumn="1" w:lastColumn="0" w:oddVBand="0" w:evenVBand="0" w:oddHBand="0" w:evenHBand="0" w:firstRowFirstColumn="0" w:firstRowLastColumn="0" w:lastRowFirstColumn="0" w:lastRowLastColumn="0"/>
            <w:tcW w:w="1301" w:type="dxa"/>
            <w:vMerge/>
          </w:tcPr>
          <w:p w14:paraId="4E7C6923" w14:textId="77777777" w:rsidR="00196CCE" w:rsidRPr="008A03BD" w:rsidRDefault="00196CCE" w:rsidP="00AA45B8">
            <w:pPr>
              <w:rPr>
                <w:lang w:val="en-GB"/>
              </w:rPr>
            </w:pPr>
          </w:p>
        </w:tc>
        <w:tc>
          <w:tcPr>
            <w:tcW w:w="2104" w:type="dxa"/>
          </w:tcPr>
          <w:p w14:paraId="15DA4559" w14:textId="77777777" w:rsidR="00196CCE" w:rsidRPr="005917F9" w:rsidRDefault="00196CCE" w:rsidP="00AA45B8">
            <w:pPr>
              <w:cnfStyle w:val="000000000000" w:firstRow="0" w:lastRow="0" w:firstColumn="0" w:lastColumn="0" w:oddVBand="0" w:evenVBand="0" w:oddHBand="0" w:evenHBand="0" w:firstRowFirstColumn="0" w:firstRowLastColumn="0" w:lastRowFirstColumn="0" w:lastRowLastColumn="0"/>
              <w:rPr>
                <w:b/>
                <w:bCs/>
              </w:rPr>
            </w:pPr>
            <w:r w:rsidRPr="005917F9">
              <w:rPr>
                <w:b/>
                <w:bCs/>
              </w:rPr>
              <w:t>Tipo de variante</w:t>
            </w:r>
          </w:p>
        </w:tc>
        <w:tc>
          <w:tcPr>
            <w:tcW w:w="6518" w:type="dxa"/>
          </w:tcPr>
          <w:p w14:paraId="71A334CE" w14:textId="77777777" w:rsidR="00196CCE" w:rsidRPr="0088501A" w:rsidRDefault="00196CCE" w:rsidP="00AA45B8">
            <w:pPr>
              <w:cnfStyle w:val="000000000000" w:firstRow="0" w:lastRow="0" w:firstColumn="0" w:lastColumn="0" w:oddVBand="0" w:evenVBand="0" w:oddHBand="0" w:evenHBand="0" w:firstRowFirstColumn="0" w:firstRowLastColumn="0" w:lastRowFirstColumn="0" w:lastRowLastColumn="0"/>
            </w:pPr>
            <w:r w:rsidRPr="0088501A">
              <w:t>SNP (Single Nucleotide Polymorphism)</w:t>
            </w:r>
          </w:p>
        </w:tc>
        <w:tc>
          <w:tcPr>
            <w:tcW w:w="567" w:type="dxa"/>
          </w:tcPr>
          <w:p w14:paraId="1D2DBBFF" w14:textId="77777777" w:rsidR="00196CCE" w:rsidRPr="005917F9" w:rsidRDefault="00196CCE" w:rsidP="00AA45B8">
            <w:pPr>
              <w:cnfStyle w:val="000000000000" w:firstRow="0" w:lastRow="0" w:firstColumn="0" w:lastColumn="0" w:oddVBand="0" w:evenVBand="0" w:oddHBand="0" w:evenHBand="0" w:firstRowFirstColumn="0" w:firstRowLastColumn="0" w:lastRowFirstColumn="0" w:lastRowLastColumn="0"/>
            </w:pPr>
            <w:r>
              <w:t>1</w:t>
            </w:r>
          </w:p>
        </w:tc>
      </w:tr>
      <w:tr w:rsidR="00196CCE" w14:paraId="777BE5D5" w14:textId="77777777" w:rsidTr="00AA45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01" w:type="dxa"/>
            <w:vMerge/>
          </w:tcPr>
          <w:p w14:paraId="405F0FE0" w14:textId="77777777" w:rsidR="00196CCE" w:rsidRPr="005917F9" w:rsidRDefault="00196CCE" w:rsidP="00AA45B8"/>
        </w:tc>
        <w:tc>
          <w:tcPr>
            <w:tcW w:w="2104" w:type="dxa"/>
          </w:tcPr>
          <w:p w14:paraId="19F0D1A1" w14:textId="77777777" w:rsidR="00196CCE" w:rsidRPr="005917F9" w:rsidRDefault="00196CCE" w:rsidP="00AA45B8">
            <w:pPr>
              <w:cnfStyle w:val="000000100000" w:firstRow="0" w:lastRow="0" w:firstColumn="0" w:lastColumn="0" w:oddVBand="0" w:evenVBand="0" w:oddHBand="1" w:evenHBand="0" w:firstRowFirstColumn="0" w:firstRowLastColumn="0" w:lastRowFirstColumn="0" w:lastRowLastColumn="0"/>
              <w:rPr>
                <w:b/>
                <w:bCs/>
              </w:rPr>
            </w:pPr>
            <w:r w:rsidRPr="005917F9">
              <w:rPr>
                <w:b/>
                <w:bCs/>
              </w:rPr>
              <w:t>Genotipo</w:t>
            </w:r>
            <w:r>
              <w:rPr>
                <w:b/>
                <w:bCs/>
              </w:rPr>
              <w:t xml:space="preserve"> (cigoticidad)</w:t>
            </w:r>
          </w:p>
        </w:tc>
        <w:tc>
          <w:tcPr>
            <w:tcW w:w="6518" w:type="dxa"/>
          </w:tcPr>
          <w:p w14:paraId="46A6CB61" w14:textId="77777777" w:rsidR="00196CCE" w:rsidRPr="00BE6171" w:rsidRDefault="00196CCE" w:rsidP="00AA45B8">
            <w:pPr>
              <w:cnfStyle w:val="000000100000" w:firstRow="0" w:lastRow="0" w:firstColumn="0" w:lastColumn="0" w:oddVBand="0" w:evenVBand="0" w:oddHBand="1" w:evenHBand="0" w:firstRowFirstColumn="0" w:firstRowLastColumn="0" w:lastRowFirstColumn="0" w:lastRowLastColumn="0"/>
            </w:pPr>
            <w:r w:rsidRPr="00BE6171">
              <w:t>Heterocigoto (ya que solo se detecta un alelo alternativo)</w:t>
            </w:r>
          </w:p>
          <w:p w14:paraId="07D5236E" w14:textId="77777777" w:rsidR="00196CCE" w:rsidRDefault="00196CCE" w:rsidP="00AA45B8">
            <w:pPr>
              <w:cnfStyle w:val="000000100000" w:firstRow="0" w:lastRow="0" w:firstColumn="0" w:lastColumn="0" w:oddVBand="0" w:evenVBand="0" w:oddHBand="1" w:evenHBand="0" w:firstRowFirstColumn="0" w:firstRowLastColumn="0" w:lastRowFirstColumn="0" w:lastRowLastColumn="0"/>
            </w:pPr>
            <w:r w:rsidRPr="00C01855">
              <w:t>AD=</w:t>
            </w:r>
            <w:r>
              <w:t xml:space="preserve"> </w:t>
            </w:r>
            <w:r w:rsidRPr="00D71C55">
              <w:t>51,50,48,53</w:t>
            </w:r>
            <w:r>
              <w:t xml:space="preserve">. El individuo es heterocigoto. </w:t>
            </w:r>
          </w:p>
          <w:p w14:paraId="16BCE89D" w14:textId="77777777" w:rsidR="00196CCE" w:rsidRPr="005917F9" w:rsidRDefault="00196CCE" w:rsidP="00AA45B8">
            <w:pPr>
              <w:cnfStyle w:val="000000100000" w:firstRow="0" w:lastRow="0" w:firstColumn="0" w:lastColumn="0" w:oddVBand="0" w:evenVBand="0" w:oddHBand="1" w:evenHBand="0" w:firstRowFirstColumn="0" w:firstRowLastColumn="0" w:lastRowFirstColumn="0" w:lastRowLastColumn="0"/>
            </w:pPr>
            <w:r>
              <w:t>101</w:t>
            </w:r>
            <w:r w:rsidRPr="00741B6C">
              <w:t xml:space="preserve"> lecturas del alelo </w:t>
            </w:r>
            <w:r>
              <w:t xml:space="preserve">G (wt) </w:t>
            </w:r>
            <w:r w:rsidRPr="00741B6C">
              <w:t xml:space="preserve">y </w:t>
            </w:r>
            <w:r>
              <w:t>101</w:t>
            </w:r>
            <w:r w:rsidRPr="00741B6C">
              <w:t xml:space="preserve"> del alelo </w:t>
            </w:r>
            <w:r>
              <w:t>A (var).</w:t>
            </w:r>
          </w:p>
        </w:tc>
        <w:tc>
          <w:tcPr>
            <w:tcW w:w="567" w:type="dxa"/>
          </w:tcPr>
          <w:p w14:paraId="6834849B" w14:textId="77777777" w:rsidR="00196CCE" w:rsidRDefault="00196CCE" w:rsidP="00AA45B8">
            <w:pPr>
              <w:cnfStyle w:val="000000100000" w:firstRow="0" w:lastRow="0" w:firstColumn="0" w:lastColumn="0" w:oddVBand="0" w:evenVBand="0" w:oddHBand="1" w:evenHBand="0" w:firstRowFirstColumn="0" w:firstRowLastColumn="0" w:lastRowFirstColumn="0" w:lastRowLastColumn="0"/>
            </w:pPr>
          </w:p>
          <w:p w14:paraId="41D029A4" w14:textId="77777777" w:rsidR="00196CCE" w:rsidRDefault="00196CCE" w:rsidP="00AA45B8">
            <w:pPr>
              <w:cnfStyle w:val="000000100000" w:firstRow="0" w:lastRow="0" w:firstColumn="0" w:lastColumn="0" w:oddVBand="0" w:evenVBand="0" w:oddHBand="1" w:evenHBand="0" w:firstRowFirstColumn="0" w:firstRowLastColumn="0" w:lastRowFirstColumn="0" w:lastRowLastColumn="0"/>
            </w:pPr>
          </w:p>
          <w:p w14:paraId="69DA51AA" w14:textId="77777777" w:rsidR="00196CCE" w:rsidRPr="005917F9" w:rsidRDefault="00196CCE" w:rsidP="00AA45B8">
            <w:pPr>
              <w:cnfStyle w:val="000000100000" w:firstRow="0" w:lastRow="0" w:firstColumn="0" w:lastColumn="0" w:oddVBand="0" w:evenVBand="0" w:oddHBand="1" w:evenHBand="0" w:firstRowFirstColumn="0" w:firstRowLastColumn="0" w:lastRowFirstColumn="0" w:lastRowLastColumn="0"/>
            </w:pPr>
            <w:r>
              <w:t>.vcf</w:t>
            </w:r>
          </w:p>
        </w:tc>
      </w:tr>
      <w:tr w:rsidR="00196CCE" w14:paraId="2F2FD35B" w14:textId="77777777" w:rsidTr="00AA45B8">
        <w:trPr>
          <w:trHeight w:val="348"/>
        </w:trPr>
        <w:tc>
          <w:tcPr>
            <w:cnfStyle w:val="001000000000" w:firstRow="0" w:lastRow="0" w:firstColumn="1" w:lastColumn="0" w:oddVBand="0" w:evenVBand="0" w:oddHBand="0" w:evenHBand="0" w:firstRowFirstColumn="0" w:firstRowLastColumn="0" w:lastRowFirstColumn="0" w:lastRowLastColumn="0"/>
            <w:tcW w:w="1301" w:type="dxa"/>
            <w:vMerge/>
          </w:tcPr>
          <w:p w14:paraId="672D1EFA" w14:textId="77777777" w:rsidR="00196CCE" w:rsidRPr="005917F9" w:rsidRDefault="00196CCE" w:rsidP="00AA45B8"/>
        </w:tc>
        <w:tc>
          <w:tcPr>
            <w:tcW w:w="2104" w:type="dxa"/>
          </w:tcPr>
          <w:p w14:paraId="490A4DBD" w14:textId="77777777" w:rsidR="00196CCE" w:rsidRPr="005917F9" w:rsidRDefault="00196CCE" w:rsidP="00AA45B8">
            <w:pPr>
              <w:cnfStyle w:val="000000000000" w:firstRow="0" w:lastRow="0" w:firstColumn="0" w:lastColumn="0" w:oddVBand="0" w:evenVBand="0" w:oddHBand="0" w:evenHBand="0" w:firstRowFirstColumn="0" w:firstRowLastColumn="0" w:lastRowFirstColumn="0" w:lastRowLastColumn="0"/>
              <w:rPr>
                <w:b/>
                <w:bCs/>
              </w:rPr>
            </w:pPr>
            <w:r>
              <w:rPr>
                <w:b/>
                <w:bCs/>
              </w:rPr>
              <w:t>Frecuencia alélica</w:t>
            </w:r>
          </w:p>
        </w:tc>
        <w:tc>
          <w:tcPr>
            <w:tcW w:w="6518" w:type="dxa"/>
          </w:tcPr>
          <w:p w14:paraId="2B551B3C" w14:textId="77777777" w:rsidR="00196CCE" w:rsidRPr="005917F9" w:rsidRDefault="00196CCE" w:rsidP="00AA45B8">
            <w:pPr>
              <w:cnfStyle w:val="000000000000" w:firstRow="0" w:lastRow="0" w:firstColumn="0" w:lastColumn="0" w:oddVBand="0" w:evenVBand="0" w:oddHBand="0" w:evenHBand="0" w:firstRowFirstColumn="0" w:firstRowLastColumn="0" w:lastRowFirstColumn="0" w:lastRowLastColumn="0"/>
            </w:pPr>
            <w:r w:rsidRPr="000E26B3">
              <w:t>6.842e-0</w:t>
            </w:r>
            <w:r>
              <w:t>7 (mutación debido a que FA &lt;&lt; 1%)</w:t>
            </w:r>
          </w:p>
        </w:tc>
        <w:tc>
          <w:tcPr>
            <w:tcW w:w="567" w:type="dxa"/>
          </w:tcPr>
          <w:p w14:paraId="7B02A2E3" w14:textId="77777777" w:rsidR="00196CCE" w:rsidRPr="005917F9" w:rsidRDefault="00196CCE" w:rsidP="00AA45B8">
            <w:pPr>
              <w:cnfStyle w:val="000000000000" w:firstRow="0" w:lastRow="0" w:firstColumn="0" w:lastColumn="0" w:oddVBand="0" w:evenVBand="0" w:oddHBand="0" w:evenHBand="0" w:firstRowFirstColumn="0" w:firstRowLastColumn="0" w:lastRowFirstColumn="0" w:lastRowLastColumn="0"/>
            </w:pPr>
            <w:r>
              <w:t>6, 7</w:t>
            </w:r>
          </w:p>
        </w:tc>
      </w:tr>
      <w:tr w:rsidR="00196CCE" w14:paraId="3EAD8A7F" w14:textId="77777777" w:rsidTr="00AA45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01" w:type="dxa"/>
            <w:vMerge w:val="restart"/>
            <w:tcBorders>
              <w:top w:val="single" w:sz="4" w:space="0" w:color="auto"/>
            </w:tcBorders>
          </w:tcPr>
          <w:p w14:paraId="58CC0B52" w14:textId="77777777" w:rsidR="00196CCE" w:rsidRPr="005917F9" w:rsidRDefault="00196CCE" w:rsidP="00AA45B8">
            <w:r>
              <w:t>PROTEÍNA</w:t>
            </w:r>
          </w:p>
        </w:tc>
        <w:tc>
          <w:tcPr>
            <w:tcW w:w="2104" w:type="dxa"/>
            <w:tcBorders>
              <w:top w:val="single" w:sz="4" w:space="0" w:color="auto"/>
            </w:tcBorders>
          </w:tcPr>
          <w:p w14:paraId="26DB2AA6" w14:textId="77777777" w:rsidR="00196CCE" w:rsidRDefault="00196CCE" w:rsidP="00AA45B8">
            <w:pPr>
              <w:cnfStyle w:val="000000100000" w:firstRow="0" w:lastRow="0" w:firstColumn="0" w:lastColumn="0" w:oddVBand="0" w:evenVBand="0" w:oddHBand="1" w:evenHBand="0" w:firstRowFirstColumn="0" w:firstRowLastColumn="0" w:lastRowFirstColumn="0" w:lastRowLastColumn="0"/>
              <w:rPr>
                <w:b/>
                <w:bCs/>
              </w:rPr>
            </w:pPr>
          </w:p>
          <w:p w14:paraId="40FFDE53" w14:textId="77777777" w:rsidR="00196CCE" w:rsidRPr="005917F9" w:rsidRDefault="00196CCE" w:rsidP="00AA45B8">
            <w:pPr>
              <w:cnfStyle w:val="000000100000" w:firstRow="0" w:lastRow="0" w:firstColumn="0" w:lastColumn="0" w:oddVBand="0" w:evenVBand="0" w:oddHBand="1" w:evenHBand="0" w:firstRowFirstColumn="0" w:firstRowLastColumn="0" w:lastRowFirstColumn="0" w:lastRowLastColumn="0"/>
              <w:rPr>
                <w:b/>
                <w:bCs/>
              </w:rPr>
            </w:pPr>
            <w:r>
              <w:rPr>
                <w:b/>
                <w:bCs/>
              </w:rPr>
              <w:t xml:space="preserve">ID </w:t>
            </w:r>
          </w:p>
        </w:tc>
        <w:tc>
          <w:tcPr>
            <w:tcW w:w="6518" w:type="dxa"/>
            <w:tcBorders>
              <w:top w:val="single" w:sz="4" w:space="0" w:color="auto"/>
            </w:tcBorders>
          </w:tcPr>
          <w:p w14:paraId="3300DC96" w14:textId="77777777" w:rsidR="00196CCE" w:rsidRPr="00972E43" w:rsidRDefault="00196CCE" w:rsidP="00AA45B8">
            <w:pPr>
              <w:cnfStyle w:val="000000100000" w:firstRow="0" w:lastRow="0" w:firstColumn="0" w:lastColumn="0" w:oddVBand="0" w:evenVBand="0" w:oddHBand="1" w:evenHBand="0" w:firstRowFirstColumn="0" w:firstRowLastColumn="0" w:lastRowFirstColumn="0" w:lastRowLastColumn="0"/>
            </w:pPr>
            <w:r w:rsidRPr="00972E43">
              <w:t>P53 (Cellular tumor antigen p53)</w:t>
            </w:r>
          </w:p>
          <w:p w14:paraId="431B3671" w14:textId="77777777" w:rsidR="00196CCE" w:rsidRPr="005917F9" w:rsidRDefault="00196CCE" w:rsidP="00AA45B8">
            <w:pPr>
              <w:cnfStyle w:val="000000100000" w:firstRow="0" w:lastRow="0" w:firstColumn="0" w:lastColumn="0" w:oddVBand="0" w:evenVBand="0" w:oddHBand="1" w:evenHBand="0" w:firstRowFirstColumn="0" w:firstRowLastColumn="0" w:lastRowFirstColumn="0" w:lastRowLastColumn="0"/>
            </w:pPr>
            <w:r>
              <w:t xml:space="preserve">UniProt: </w:t>
            </w:r>
            <w:r w:rsidRPr="00FB7A6E">
              <w:t xml:space="preserve">P04637 </w:t>
            </w:r>
          </w:p>
        </w:tc>
        <w:tc>
          <w:tcPr>
            <w:tcW w:w="567" w:type="dxa"/>
            <w:tcBorders>
              <w:top w:val="single" w:sz="4" w:space="0" w:color="auto"/>
            </w:tcBorders>
          </w:tcPr>
          <w:p w14:paraId="06045FA0" w14:textId="77777777" w:rsidR="00196CCE" w:rsidRDefault="00196CCE" w:rsidP="00AA45B8">
            <w:pPr>
              <w:cnfStyle w:val="000000100000" w:firstRow="0" w:lastRow="0" w:firstColumn="0" w:lastColumn="0" w:oddVBand="0" w:evenVBand="0" w:oddHBand="1" w:evenHBand="0" w:firstRowFirstColumn="0" w:firstRowLastColumn="0" w:lastRowFirstColumn="0" w:lastRowLastColumn="0"/>
            </w:pPr>
            <w:r>
              <w:t>1</w:t>
            </w:r>
          </w:p>
          <w:p w14:paraId="70D5370B" w14:textId="77777777" w:rsidR="00196CCE" w:rsidRPr="005917F9" w:rsidRDefault="00196CCE" w:rsidP="00AA45B8">
            <w:pPr>
              <w:cnfStyle w:val="000000100000" w:firstRow="0" w:lastRow="0" w:firstColumn="0" w:lastColumn="0" w:oddVBand="0" w:evenVBand="0" w:oddHBand="1" w:evenHBand="0" w:firstRowFirstColumn="0" w:firstRowLastColumn="0" w:lastRowFirstColumn="0" w:lastRowLastColumn="0"/>
            </w:pPr>
            <w:r>
              <w:t>8</w:t>
            </w:r>
          </w:p>
        </w:tc>
      </w:tr>
      <w:tr w:rsidR="00196CCE" w14:paraId="032BC819" w14:textId="77777777" w:rsidTr="00AA45B8">
        <w:tc>
          <w:tcPr>
            <w:cnfStyle w:val="001000000000" w:firstRow="0" w:lastRow="0" w:firstColumn="1" w:lastColumn="0" w:oddVBand="0" w:evenVBand="0" w:oddHBand="0" w:evenHBand="0" w:firstRowFirstColumn="0" w:firstRowLastColumn="0" w:lastRowFirstColumn="0" w:lastRowLastColumn="0"/>
            <w:tcW w:w="1301" w:type="dxa"/>
            <w:vMerge/>
          </w:tcPr>
          <w:p w14:paraId="22A6FA63" w14:textId="77777777" w:rsidR="00196CCE" w:rsidRPr="005917F9" w:rsidRDefault="00196CCE" w:rsidP="00AA45B8"/>
        </w:tc>
        <w:tc>
          <w:tcPr>
            <w:tcW w:w="2104" w:type="dxa"/>
          </w:tcPr>
          <w:p w14:paraId="7AE0700B" w14:textId="77777777" w:rsidR="00196CCE" w:rsidRPr="005917F9" w:rsidRDefault="00196CCE" w:rsidP="00AA45B8">
            <w:pPr>
              <w:cnfStyle w:val="000000000000" w:firstRow="0" w:lastRow="0" w:firstColumn="0" w:lastColumn="0" w:oddVBand="0" w:evenVBand="0" w:oddHBand="0" w:evenHBand="0" w:firstRowFirstColumn="0" w:firstRowLastColumn="0" w:lastRowFirstColumn="0" w:lastRowLastColumn="0"/>
              <w:rPr>
                <w:b/>
                <w:bCs/>
              </w:rPr>
            </w:pPr>
            <w:r>
              <w:rPr>
                <w:b/>
                <w:bCs/>
              </w:rPr>
              <w:t>Nomenclatura p.</w:t>
            </w:r>
          </w:p>
        </w:tc>
        <w:tc>
          <w:tcPr>
            <w:tcW w:w="6518" w:type="dxa"/>
          </w:tcPr>
          <w:p w14:paraId="0F374C29" w14:textId="77777777" w:rsidR="00196CCE" w:rsidRDefault="00196CCE" w:rsidP="00AA45B8">
            <w:pPr>
              <w:cnfStyle w:val="000000000000" w:firstRow="0" w:lastRow="0" w:firstColumn="0" w:lastColumn="0" w:oddVBand="0" w:evenVBand="0" w:oddHBand="0" w:evenHBand="0" w:firstRowFirstColumn="0" w:firstRowLastColumn="0" w:lastRowFirstColumn="0" w:lastRowLastColumn="0"/>
            </w:pPr>
            <w:r w:rsidRPr="00804BF5">
              <w:t xml:space="preserve">ENSP00000269305.4:p.Pro72Leu </w:t>
            </w:r>
          </w:p>
          <w:p w14:paraId="5771859A" w14:textId="77777777" w:rsidR="00196CCE" w:rsidRPr="005917F9" w:rsidRDefault="00196CCE" w:rsidP="00AA45B8">
            <w:pPr>
              <w:cnfStyle w:val="000000000000" w:firstRow="0" w:lastRow="0" w:firstColumn="0" w:lastColumn="0" w:oddVBand="0" w:evenVBand="0" w:oddHBand="0" w:evenHBand="0" w:firstRowFirstColumn="0" w:firstRowLastColumn="0" w:lastRowFirstColumn="0" w:lastRowLastColumn="0"/>
            </w:pPr>
            <w:r w:rsidRPr="00804BF5">
              <w:t>posición: 72, aminoácidos: P/L, codones: cCc/cTc</w:t>
            </w:r>
          </w:p>
        </w:tc>
        <w:tc>
          <w:tcPr>
            <w:tcW w:w="567" w:type="dxa"/>
          </w:tcPr>
          <w:p w14:paraId="391F5470" w14:textId="77777777" w:rsidR="00196CCE" w:rsidRDefault="00196CCE" w:rsidP="00AA45B8">
            <w:pPr>
              <w:cnfStyle w:val="000000000000" w:firstRow="0" w:lastRow="0" w:firstColumn="0" w:lastColumn="0" w:oddVBand="0" w:evenVBand="0" w:oddHBand="0" w:evenHBand="0" w:firstRowFirstColumn="0" w:firstRowLastColumn="0" w:lastRowFirstColumn="0" w:lastRowLastColumn="0"/>
            </w:pPr>
          </w:p>
          <w:p w14:paraId="01F73152" w14:textId="77777777" w:rsidR="00196CCE" w:rsidRPr="005917F9" w:rsidRDefault="00196CCE" w:rsidP="00AA45B8">
            <w:pPr>
              <w:cnfStyle w:val="000000000000" w:firstRow="0" w:lastRow="0" w:firstColumn="0" w:lastColumn="0" w:oddVBand="0" w:evenVBand="0" w:oddHBand="0" w:evenHBand="0" w:firstRowFirstColumn="0" w:firstRowLastColumn="0" w:lastRowFirstColumn="0" w:lastRowLastColumn="0"/>
            </w:pPr>
            <w:r>
              <w:t>1</w:t>
            </w:r>
          </w:p>
        </w:tc>
      </w:tr>
      <w:tr w:rsidR="00196CCE" w14:paraId="77B4C70D" w14:textId="77777777" w:rsidTr="00AA45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01" w:type="dxa"/>
            <w:vMerge/>
          </w:tcPr>
          <w:p w14:paraId="41A80821" w14:textId="77777777" w:rsidR="00196CCE" w:rsidRPr="005917F9" w:rsidRDefault="00196CCE" w:rsidP="00AA45B8"/>
        </w:tc>
        <w:tc>
          <w:tcPr>
            <w:tcW w:w="2104" w:type="dxa"/>
          </w:tcPr>
          <w:p w14:paraId="664CA86E" w14:textId="77777777" w:rsidR="00196CCE" w:rsidRPr="005917F9" w:rsidRDefault="00196CCE" w:rsidP="00AA45B8">
            <w:pPr>
              <w:cnfStyle w:val="000000100000" w:firstRow="0" w:lastRow="0" w:firstColumn="0" w:lastColumn="0" w:oddVBand="0" w:evenVBand="0" w:oddHBand="1" w:evenHBand="0" w:firstRowFirstColumn="0" w:firstRowLastColumn="0" w:lastRowFirstColumn="0" w:lastRowLastColumn="0"/>
              <w:rPr>
                <w:b/>
                <w:bCs/>
              </w:rPr>
            </w:pPr>
            <w:r>
              <w:rPr>
                <w:b/>
                <w:bCs/>
              </w:rPr>
              <w:t>Efecto de la variante</w:t>
            </w:r>
          </w:p>
        </w:tc>
        <w:tc>
          <w:tcPr>
            <w:tcW w:w="6518" w:type="dxa"/>
          </w:tcPr>
          <w:p w14:paraId="25E68357" w14:textId="77777777" w:rsidR="00196CCE" w:rsidRPr="005917F9" w:rsidRDefault="00196CCE" w:rsidP="00AA45B8">
            <w:pPr>
              <w:cnfStyle w:val="000000100000" w:firstRow="0" w:lastRow="0" w:firstColumn="0" w:lastColumn="0" w:oddVBand="0" w:evenVBand="0" w:oddHBand="1" w:evenHBand="0" w:firstRowFirstColumn="0" w:firstRowLastColumn="0" w:lastRowFirstColumn="0" w:lastRowLastColumn="0"/>
            </w:pPr>
            <w:r w:rsidRPr="00386B17">
              <w:t>Missense Variant</w:t>
            </w:r>
          </w:p>
        </w:tc>
        <w:tc>
          <w:tcPr>
            <w:tcW w:w="567" w:type="dxa"/>
          </w:tcPr>
          <w:p w14:paraId="1749725B" w14:textId="77777777" w:rsidR="00196CCE" w:rsidRPr="005917F9" w:rsidRDefault="00196CCE" w:rsidP="00AA45B8">
            <w:pPr>
              <w:cnfStyle w:val="000000100000" w:firstRow="0" w:lastRow="0" w:firstColumn="0" w:lastColumn="0" w:oddVBand="0" w:evenVBand="0" w:oddHBand="1" w:evenHBand="0" w:firstRowFirstColumn="0" w:firstRowLastColumn="0" w:lastRowFirstColumn="0" w:lastRowLastColumn="0"/>
            </w:pPr>
            <w:r>
              <w:t>9</w:t>
            </w:r>
          </w:p>
        </w:tc>
      </w:tr>
      <w:tr w:rsidR="00196CCE" w:rsidRPr="007D2EE6" w14:paraId="1406C79D" w14:textId="77777777" w:rsidTr="00AA45B8">
        <w:tc>
          <w:tcPr>
            <w:cnfStyle w:val="001000000000" w:firstRow="0" w:lastRow="0" w:firstColumn="1" w:lastColumn="0" w:oddVBand="0" w:evenVBand="0" w:oddHBand="0" w:evenHBand="0" w:firstRowFirstColumn="0" w:firstRowLastColumn="0" w:lastRowFirstColumn="0" w:lastRowLastColumn="0"/>
            <w:tcW w:w="1301" w:type="dxa"/>
            <w:vMerge w:val="restart"/>
            <w:tcBorders>
              <w:top w:val="single" w:sz="4" w:space="0" w:color="auto"/>
            </w:tcBorders>
          </w:tcPr>
          <w:p w14:paraId="6D452E30" w14:textId="77777777" w:rsidR="00196CCE" w:rsidRPr="005917F9" w:rsidRDefault="00196CCE" w:rsidP="00AA45B8">
            <w:r>
              <w:rPr>
                <w:caps w:val="0"/>
              </w:rPr>
              <w:t>Variante SNP</w:t>
            </w:r>
          </w:p>
        </w:tc>
        <w:tc>
          <w:tcPr>
            <w:tcW w:w="2104" w:type="dxa"/>
            <w:tcBorders>
              <w:top w:val="single" w:sz="4" w:space="0" w:color="auto"/>
            </w:tcBorders>
          </w:tcPr>
          <w:p w14:paraId="1209DA02" w14:textId="77777777" w:rsidR="00196CCE" w:rsidRPr="005917F9" w:rsidRDefault="00196CCE" w:rsidP="00AA45B8">
            <w:pPr>
              <w:cnfStyle w:val="000000000000" w:firstRow="0" w:lastRow="0" w:firstColumn="0" w:lastColumn="0" w:oddVBand="0" w:evenVBand="0" w:oddHBand="0" w:evenHBand="0" w:firstRowFirstColumn="0" w:firstRowLastColumn="0" w:lastRowFirstColumn="0" w:lastRowLastColumn="0"/>
              <w:rPr>
                <w:b/>
                <w:bCs/>
              </w:rPr>
            </w:pPr>
            <w:r>
              <w:rPr>
                <w:b/>
                <w:bCs/>
              </w:rPr>
              <w:t>Predicción patogenicidad</w:t>
            </w:r>
          </w:p>
        </w:tc>
        <w:tc>
          <w:tcPr>
            <w:tcW w:w="6518" w:type="dxa"/>
            <w:tcBorders>
              <w:top w:val="single" w:sz="4" w:space="0" w:color="auto"/>
            </w:tcBorders>
          </w:tcPr>
          <w:p w14:paraId="1EFD27DD" w14:textId="77777777" w:rsidR="00196CCE" w:rsidRPr="0062633B" w:rsidRDefault="00196CCE" w:rsidP="00AA45B8">
            <w:pPr>
              <w:cnfStyle w:val="000000000000" w:firstRow="0" w:lastRow="0" w:firstColumn="0" w:lastColumn="0" w:oddVBand="0" w:evenVBand="0" w:oddHBand="0" w:evenHBand="0" w:firstRowFirstColumn="0" w:firstRowLastColumn="0" w:lastRowFirstColumn="0" w:lastRowLastColumn="0"/>
              <w:rPr>
                <w:lang w:val="en-GB"/>
              </w:rPr>
            </w:pPr>
            <w:r w:rsidRPr="0062633B">
              <w:rPr>
                <w:lang w:val="en-GB"/>
              </w:rPr>
              <w:t>SIFT: tolerated with a score of 0.13</w:t>
            </w:r>
            <w:r w:rsidRPr="0062633B">
              <w:rPr>
                <w:lang w:val="en-GB"/>
              </w:rPr>
              <w:tab/>
            </w:r>
          </w:p>
          <w:p w14:paraId="70EF1868" w14:textId="77777777" w:rsidR="00196CCE" w:rsidRDefault="00196CCE" w:rsidP="00AA45B8">
            <w:pPr>
              <w:cnfStyle w:val="000000000000" w:firstRow="0" w:lastRow="0" w:firstColumn="0" w:lastColumn="0" w:oddVBand="0" w:evenVBand="0" w:oddHBand="0" w:evenHBand="0" w:firstRowFirstColumn="0" w:firstRowLastColumn="0" w:lastRowFirstColumn="0" w:lastRowLastColumn="0"/>
              <w:rPr>
                <w:lang w:val="en-GB"/>
              </w:rPr>
            </w:pPr>
            <w:r w:rsidRPr="00094504">
              <w:rPr>
                <w:lang w:val="en-GB"/>
              </w:rPr>
              <w:t>PolyPhen: benign with a score of 0.083 </w:t>
            </w:r>
          </w:p>
          <w:p w14:paraId="1F8846CB" w14:textId="77777777" w:rsidR="00196CCE" w:rsidRPr="006B240F" w:rsidRDefault="00196CCE" w:rsidP="00AA45B8">
            <w:pPr>
              <w:cnfStyle w:val="000000000000" w:firstRow="0" w:lastRow="0" w:firstColumn="0" w:lastColumn="0" w:oddVBand="0" w:evenVBand="0" w:oddHBand="0" w:evenHBand="0" w:firstRowFirstColumn="0" w:firstRowLastColumn="0" w:lastRowFirstColumn="0" w:lastRowLastColumn="0"/>
              <w:rPr>
                <w:lang w:val="en-GB"/>
              </w:rPr>
            </w:pPr>
            <w:r w:rsidRPr="006B240F">
              <w:rPr>
                <w:lang w:val="en-GB"/>
              </w:rPr>
              <w:t>ClinVar: rs1042522 clasificada como likely benign</w:t>
            </w:r>
          </w:p>
          <w:p w14:paraId="4A109AB5" w14:textId="77777777" w:rsidR="00196CCE" w:rsidRPr="006B240F" w:rsidRDefault="00196CCE" w:rsidP="00AA45B8">
            <w:pPr>
              <w:cnfStyle w:val="000000000000" w:firstRow="0" w:lastRow="0" w:firstColumn="0" w:lastColumn="0" w:oddVBand="0" w:evenVBand="0" w:oddHBand="0" w:evenHBand="0" w:firstRowFirstColumn="0" w:firstRowLastColumn="0" w:lastRowFirstColumn="0" w:lastRowLastColumn="0"/>
              <w:rPr>
                <w:lang w:val="en-GB"/>
              </w:rPr>
            </w:pPr>
            <w:r w:rsidRPr="006B240F">
              <w:rPr>
                <w:lang w:val="en-GB"/>
              </w:rPr>
              <w:t>Franklin: VUS, Low Oncologic Suport</w:t>
            </w:r>
          </w:p>
          <w:p w14:paraId="7A0BFE19" w14:textId="77777777" w:rsidR="00196CCE" w:rsidRPr="006B240F" w:rsidRDefault="00196CCE" w:rsidP="00AA45B8">
            <w:pPr>
              <w:cnfStyle w:val="000000000000" w:firstRow="0" w:lastRow="0" w:firstColumn="0" w:lastColumn="0" w:oddVBand="0" w:evenVBand="0" w:oddHBand="0" w:evenHBand="0" w:firstRowFirstColumn="0" w:firstRowLastColumn="0" w:lastRowFirstColumn="0" w:lastRowLastColumn="0"/>
              <w:rPr>
                <w:lang w:val="en-GB"/>
              </w:rPr>
            </w:pPr>
          </w:p>
          <w:p w14:paraId="391FF7F3" w14:textId="77777777" w:rsidR="00196CCE" w:rsidRDefault="00196CCE" w:rsidP="00AA45B8">
            <w:pPr>
              <w:cnfStyle w:val="000000000000" w:firstRow="0" w:lastRow="0" w:firstColumn="0" w:lastColumn="0" w:oddVBand="0" w:evenVBand="0" w:oddHBand="0" w:evenHBand="0" w:firstRowFirstColumn="0" w:firstRowLastColumn="0" w:lastRowFirstColumn="0" w:lastRowLastColumn="0"/>
            </w:pPr>
            <w:r>
              <w:t xml:space="preserve">Todas las </w:t>
            </w:r>
            <w:r w:rsidRPr="007D2EE6">
              <w:t>predicciones sugieren que la variante no altera significativamente la función de la proteína</w:t>
            </w:r>
            <w:r>
              <w:t xml:space="preserve">. </w:t>
            </w:r>
          </w:p>
          <w:p w14:paraId="1A77EA4A" w14:textId="77777777" w:rsidR="00196CCE" w:rsidRPr="00275665" w:rsidRDefault="00196CCE" w:rsidP="00AA45B8">
            <w:pPr>
              <w:cnfStyle w:val="000000000000" w:firstRow="0" w:lastRow="0" w:firstColumn="0" w:lastColumn="0" w:oddVBand="0" w:evenVBand="0" w:oddHBand="0" w:evenHBand="0" w:firstRowFirstColumn="0" w:firstRowLastColumn="0" w:lastRowFirstColumn="0" w:lastRowLastColumn="0"/>
            </w:pPr>
          </w:p>
        </w:tc>
        <w:tc>
          <w:tcPr>
            <w:tcW w:w="567" w:type="dxa"/>
            <w:tcBorders>
              <w:top w:val="single" w:sz="4" w:space="0" w:color="auto"/>
            </w:tcBorders>
          </w:tcPr>
          <w:p w14:paraId="0563D787" w14:textId="77777777" w:rsidR="00196CCE" w:rsidRDefault="00196CCE" w:rsidP="00AA45B8">
            <w:pPr>
              <w:cnfStyle w:val="000000000000" w:firstRow="0" w:lastRow="0" w:firstColumn="0" w:lastColumn="0" w:oddVBand="0" w:evenVBand="0" w:oddHBand="0" w:evenHBand="0" w:firstRowFirstColumn="0" w:firstRowLastColumn="0" w:lastRowFirstColumn="0" w:lastRowLastColumn="0"/>
            </w:pPr>
            <w:r>
              <w:t>1</w:t>
            </w:r>
          </w:p>
          <w:p w14:paraId="625003D3" w14:textId="77777777" w:rsidR="00196CCE" w:rsidRDefault="00196CCE" w:rsidP="00AA45B8">
            <w:pPr>
              <w:cnfStyle w:val="000000000000" w:firstRow="0" w:lastRow="0" w:firstColumn="0" w:lastColumn="0" w:oddVBand="0" w:evenVBand="0" w:oddHBand="0" w:evenHBand="0" w:firstRowFirstColumn="0" w:firstRowLastColumn="0" w:lastRowFirstColumn="0" w:lastRowLastColumn="0"/>
            </w:pPr>
            <w:r>
              <w:t>9</w:t>
            </w:r>
          </w:p>
          <w:p w14:paraId="32AF8ED1" w14:textId="77777777" w:rsidR="00196CCE" w:rsidRPr="007D2EE6" w:rsidRDefault="00196CCE" w:rsidP="00AA45B8">
            <w:pPr>
              <w:cnfStyle w:val="000000000000" w:firstRow="0" w:lastRow="0" w:firstColumn="0" w:lastColumn="0" w:oddVBand="0" w:evenVBand="0" w:oddHBand="0" w:evenHBand="0" w:firstRowFirstColumn="0" w:firstRowLastColumn="0" w:lastRowFirstColumn="0" w:lastRowLastColumn="0"/>
            </w:pPr>
            <w:r>
              <w:t>10</w:t>
            </w:r>
          </w:p>
        </w:tc>
      </w:tr>
      <w:tr w:rsidR="00196CCE" w14:paraId="79DFD69B" w14:textId="77777777" w:rsidTr="00AA45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01" w:type="dxa"/>
            <w:vMerge/>
          </w:tcPr>
          <w:p w14:paraId="632483C9" w14:textId="77777777" w:rsidR="00196CCE" w:rsidRPr="007D2EE6" w:rsidRDefault="00196CCE" w:rsidP="00AA45B8"/>
        </w:tc>
        <w:tc>
          <w:tcPr>
            <w:tcW w:w="2104" w:type="dxa"/>
          </w:tcPr>
          <w:p w14:paraId="0AE0A73D" w14:textId="77777777" w:rsidR="00196CCE" w:rsidRPr="005917F9" w:rsidRDefault="00196CCE" w:rsidP="00AA45B8">
            <w:pPr>
              <w:cnfStyle w:val="000000100000" w:firstRow="0" w:lastRow="0" w:firstColumn="0" w:lastColumn="0" w:oddVBand="0" w:evenVBand="0" w:oddHBand="1" w:evenHBand="0" w:firstRowFirstColumn="0" w:firstRowLastColumn="0" w:lastRowFirstColumn="0" w:lastRowLastColumn="0"/>
              <w:rPr>
                <w:b/>
                <w:bCs/>
              </w:rPr>
            </w:pPr>
            <w:r>
              <w:rPr>
                <w:b/>
                <w:bCs/>
              </w:rPr>
              <w:t>Alineamiento</w:t>
            </w:r>
          </w:p>
        </w:tc>
        <w:tc>
          <w:tcPr>
            <w:tcW w:w="6518" w:type="dxa"/>
          </w:tcPr>
          <w:p w14:paraId="677C943E" w14:textId="77777777" w:rsidR="00196CCE" w:rsidRDefault="00196CCE" w:rsidP="00AA45B8">
            <w:pPr>
              <w:cnfStyle w:val="000000100000" w:firstRow="0" w:lastRow="0" w:firstColumn="0" w:lastColumn="0" w:oddVBand="0" w:evenVBand="0" w:oddHBand="1" w:evenHBand="0" w:firstRowFirstColumn="0" w:firstRowLastColumn="0" w:lastRowFirstColumn="0" w:lastRowLastColumn="0"/>
            </w:pPr>
            <w:r w:rsidRPr="00E44BD5">
              <w:t>La selección de organismos abarca vertebrados e invertebrados, permitiendo analizar tanto la conservación del gen TP53 en vertebrados como la divergencia funcional de sus homólogos en invertebrados.</w:t>
            </w:r>
          </w:p>
          <w:p w14:paraId="314FFA7F" w14:textId="77777777" w:rsidR="00196CCE" w:rsidRDefault="00196CCE" w:rsidP="00AA45B8">
            <w:pPr>
              <w:cnfStyle w:val="000000100000" w:firstRow="0" w:lastRow="0" w:firstColumn="0" w:lastColumn="0" w:oddVBand="0" w:evenVBand="0" w:oddHBand="1" w:evenHBand="0" w:firstRowFirstColumn="0" w:firstRowLastColumn="0" w:lastRowFirstColumn="0" w:lastRowLastColumn="0"/>
            </w:pPr>
          </w:p>
          <w:p w14:paraId="6449AA29" w14:textId="77777777" w:rsidR="00196CCE" w:rsidRDefault="00196CCE" w:rsidP="00AA45B8">
            <w:pPr>
              <w:cnfStyle w:val="000000100000" w:firstRow="0" w:lastRow="0" w:firstColumn="0" w:lastColumn="0" w:oddVBand="0" w:evenVBand="0" w:oddHBand="1" w:evenHBand="0" w:firstRowFirstColumn="0" w:firstRowLastColumn="0" w:lastRowFirstColumn="0" w:lastRowLastColumn="0"/>
            </w:pPr>
            <w:r w:rsidRPr="00C85E44">
              <w:t>Homo sapiens (P04637), Pan troglodytes (H2QC53), Mus musculus (P02340), Gallus gallus (P10360), Xenopus tropicalis (Q6NTF1), Danio rerio (P79734), Drosophila melanogaster (Q8IMZ4), Caenorhabditis elegans (Q20646)</w:t>
            </w:r>
            <w:r>
              <w:t>.</w:t>
            </w:r>
          </w:p>
          <w:p w14:paraId="7911C06E" w14:textId="77777777" w:rsidR="00196CCE" w:rsidRDefault="00196CCE" w:rsidP="00AA45B8">
            <w:pPr>
              <w:cnfStyle w:val="000000100000" w:firstRow="0" w:lastRow="0" w:firstColumn="0" w:lastColumn="0" w:oddVBand="0" w:evenVBand="0" w:oddHBand="1" w:evenHBand="0" w:firstRowFirstColumn="0" w:firstRowLastColumn="0" w:lastRowFirstColumn="0" w:lastRowLastColumn="0"/>
            </w:pPr>
          </w:p>
          <w:p w14:paraId="39103E7D" w14:textId="77777777" w:rsidR="00196CCE" w:rsidRDefault="00196CCE" w:rsidP="00AA45B8">
            <w:pPr>
              <w:cnfStyle w:val="000000100000" w:firstRow="0" w:lastRow="0" w:firstColumn="0" w:lastColumn="0" w:oddVBand="0" w:evenVBand="0" w:oddHBand="1" w:evenHBand="0" w:firstRowFirstColumn="0" w:firstRowLastColumn="0" w:lastRowFirstColumn="0" w:lastRowLastColumn="0"/>
            </w:pPr>
            <w:r w:rsidRPr="00735873">
              <w:rPr>
                <w:noProof/>
              </w:rPr>
              <w:drawing>
                <wp:inline distT="0" distB="0" distL="0" distR="0" wp14:anchorId="19AAE42A" wp14:editId="4BFFCFD0">
                  <wp:extent cx="3926522" cy="1125133"/>
                  <wp:effectExtent l="0" t="0" r="0" b="0"/>
                  <wp:docPr id="446761775"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761775" name="Imagen 1" descr="Texto&#10;&#10;El contenido generado por IA puede ser incorrecto."/>
                          <pic:cNvPicPr/>
                        </pic:nvPicPr>
                        <pic:blipFill>
                          <a:blip r:embed="rId6"/>
                          <a:stretch>
                            <a:fillRect/>
                          </a:stretch>
                        </pic:blipFill>
                        <pic:spPr>
                          <a:xfrm>
                            <a:off x="0" y="0"/>
                            <a:ext cx="4007993" cy="1148478"/>
                          </a:xfrm>
                          <a:prstGeom prst="rect">
                            <a:avLst/>
                          </a:prstGeom>
                        </pic:spPr>
                      </pic:pic>
                    </a:graphicData>
                  </a:graphic>
                </wp:inline>
              </w:drawing>
            </w:r>
          </w:p>
          <w:p w14:paraId="3F3A0512" w14:textId="77777777" w:rsidR="00196CCE" w:rsidRDefault="00196CCE" w:rsidP="00AA45B8">
            <w:pPr>
              <w:cnfStyle w:val="000000100000" w:firstRow="0" w:lastRow="0" w:firstColumn="0" w:lastColumn="0" w:oddVBand="0" w:evenVBand="0" w:oddHBand="1" w:evenHBand="0" w:firstRowFirstColumn="0" w:firstRowLastColumn="0" w:lastRowFirstColumn="0" w:lastRowLastColumn="0"/>
            </w:pPr>
          </w:p>
          <w:p w14:paraId="2FE15E34" w14:textId="77777777" w:rsidR="00196CCE" w:rsidRDefault="00196CCE" w:rsidP="00AA45B8">
            <w:pPr>
              <w:cnfStyle w:val="000000100000" w:firstRow="0" w:lastRow="0" w:firstColumn="0" w:lastColumn="0" w:oddVBand="0" w:evenVBand="0" w:oddHBand="1" w:evenHBand="0" w:firstRowFirstColumn="0" w:firstRowLastColumn="0" w:lastRowFirstColumn="0" w:lastRowLastColumn="0"/>
            </w:pPr>
            <w:r>
              <w:t xml:space="preserve">Se observa que en los vertebrados (mamíferos, amfíbios, ave, peces) la proteína se encuentra conservada. Los invertebrados no muestran una secuencia aminoacídica muy conservada, ni entre ellos, ni con los vertebrados. Esto indica </w:t>
            </w:r>
            <w:r w:rsidRPr="009711CE">
              <w:t>que es una proteína biológicamente esencial y funcionalmente crítica, y que su secuencia ha cambiado muy poco debido a una intensa presión evolutiva.</w:t>
            </w:r>
          </w:p>
          <w:p w14:paraId="73E7C27C" w14:textId="77777777" w:rsidR="00196CCE" w:rsidRDefault="00196CCE" w:rsidP="00AA45B8">
            <w:pPr>
              <w:cnfStyle w:val="000000100000" w:firstRow="0" w:lastRow="0" w:firstColumn="0" w:lastColumn="0" w:oddVBand="0" w:evenVBand="0" w:oddHBand="1" w:evenHBand="0" w:firstRowFirstColumn="0" w:firstRowLastColumn="0" w:lastRowFirstColumn="0" w:lastRowLastColumn="0"/>
            </w:pPr>
          </w:p>
          <w:p w14:paraId="1D1D07D5" w14:textId="77777777" w:rsidR="00196CCE" w:rsidRDefault="00196CCE" w:rsidP="00AA45B8">
            <w:pPr>
              <w:cnfStyle w:val="000000100000" w:firstRow="0" w:lastRow="0" w:firstColumn="0" w:lastColumn="0" w:oddVBand="0" w:evenVBand="0" w:oddHBand="1" w:evenHBand="0" w:firstRowFirstColumn="0" w:firstRowLastColumn="0" w:lastRowFirstColumn="0" w:lastRowLastColumn="0"/>
            </w:pPr>
          </w:p>
          <w:p w14:paraId="7DC248B9" w14:textId="77777777" w:rsidR="00196CCE" w:rsidRDefault="00196CCE" w:rsidP="00AA45B8">
            <w:pPr>
              <w:cnfStyle w:val="000000100000" w:firstRow="0" w:lastRow="0" w:firstColumn="0" w:lastColumn="0" w:oddVBand="0" w:evenVBand="0" w:oddHBand="1" w:evenHBand="0" w:firstRowFirstColumn="0" w:firstRowLastColumn="0" w:lastRowFirstColumn="0" w:lastRowLastColumn="0"/>
            </w:pPr>
          </w:p>
          <w:p w14:paraId="216CD2F3" w14:textId="77777777" w:rsidR="00196CCE" w:rsidRDefault="00196CCE" w:rsidP="00AA45B8">
            <w:pPr>
              <w:cnfStyle w:val="000000100000" w:firstRow="0" w:lastRow="0" w:firstColumn="0" w:lastColumn="0" w:oddVBand="0" w:evenVBand="0" w:oddHBand="1" w:evenHBand="0" w:firstRowFirstColumn="0" w:firstRowLastColumn="0" w:lastRowFirstColumn="0" w:lastRowLastColumn="0"/>
            </w:pPr>
          </w:p>
          <w:p w14:paraId="66E583ED" w14:textId="77777777" w:rsidR="00196CCE" w:rsidRDefault="00196CCE" w:rsidP="00AA45B8">
            <w:pPr>
              <w:cnfStyle w:val="000000100000" w:firstRow="0" w:lastRow="0" w:firstColumn="0" w:lastColumn="0" w:oddVBand="0" w:evenVBand="0" w:oddHBand="1" w:evenHBand="0" w:firstRowFirstColumn="0" w:firstRowLastColumn="0" w:lastRowFirstColumn="0" w:lastRowLastColumn="0"/>
            </w:pPr>
            <w:r w:rsidRPr="00BC45AF">
              <w:rPr>
                <w:noProof/>
              </w:rPr>
              <w:drawing>
                <wp:inline distT="0" distB="0" distL="0" distR="0" wp14:anchorId="2FD42D04" wp14:editId="79CFACBE">
                  <wp:extent cx="3935112" cy="1383527"/>
                  <wp:effectExtent l="0" t="0" r="0" b="7620"/>
                  <wp:docPr id="1914014136"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014136" name="Imagen 1" descr="Diagrama&#10;&#10;El contenido generado por IA puede ser incorrecto."/>
                          <pic:cNvPicPr/>
                        </pic:nvPicPr>
                        <pic:blipFill>
                          <a:blip r:embed="rId7"/>
                          <a:stretch>
                            <a:fillRect/>
                          </a:stretch>
                        </pic:blipFill>
                        <pic:spPr>
                          <a:xfrm>
                            <a:off x="0" y="0"/>
                            <a:ext cx="3992467" cy="1403692"/>
                          </a:xfrm>
                          <a:prstGeom prst="rect">
                            <a:avLst/>
                          </a:prstGeom>
                        </pic:spPr>
                      </pic:pic>
                    </a:graphicData>
                  </a:graphic>
                </wp:inline>
              </w:drawing>
            </w:r>
          </w:p>
          <w:p w14:paraId="0E02F829" w14:textId="77777777" w:rsidR="00196CCE" w:rsidRPr="005917F9" w:rsidRDefault="00196CCE" w:rsidP="00AA45B8">
            <w:pPr>
              <w:cnfStyle w:val="000000100000" w:firstRow="0" w:lastRow="0" w:firstColumn="0" w:lastColumn="0" w:oddVBand="0" w:evenVBand="0" w:oddHBand="1" w:evenHBand="0" w:firstRowFirstColumn="0" w:firstRowLastColumn="0" w:lastRowFirstColumn="0" w:lastRowLastColumn="0"/>
            </w:pPr>
          </w:p>
        </w:tc>
        <w:tc>
          <w:tcPr>
            <w:tcW w:w="567" w:type="dxa"/>
          </w:tcPr>
          <w:p w14:paraId="22F7074D" w14:textId="77777777" w:rsidR="00196CCE" w:rsidRPr="005917F9" w:rsidRDefault="00196CCE" w:rsidP="00AA45B8">
            <w:pPr>
              <w:cnfStyle w:val="000000100000" w:firstRow="0" w:lastRow="0" w:firstColumn="0" w:lastColumn="0" w:oddVBand="0" w:evenVBand="0" w:oddHBand="1" w:evenHBand="0" w:firstRowFirstColumn="0" w:firstRowLastColumn="0" w:lastRowFirstColumn="0" w:lastRowLastColumn="0"/>
            </w:pPr>
            <w:r>
              <w:lastRenderedPageBreak/>
              <w:t>11</w:t>
            </w:r>
          </w:p>
        </w:tc>
      </w:tr>
    </w:tbl>
    <w:p w14:paraId="1B38FD02" w14:textId="77777777" w:rsidR="00196CCE" w:rsidRDefault="00196CCE" w:rsidP="00196CCE"/>
    <w:tbl>
      <w:tblPr>
        <w:tblStyle w:val="Tablanormal3"/>
        <w:tblW w:w="10490" w:type="dxa"/>
        <w:tblLook w:val="04A0" w:firstRow="1" w:lastRow="0" w:firstColumn="1" w:lastColumn="0" w:noHBand="0" w:noVBand="1"/>
      </w:tblPr>
      <w:tblGrid>
        <w:gridCol w:w="1301"/>
        <w:gridCol w:w="2104"/>
        <w:gridCol w:w="6518"/>
        <w:gridCol w:w="567"/>
      </w:tblGrid>
      <w:tr w:rsidR="00196CCE" w14:paraId="6EC993D1" w14:textId="77777777" w:rsidTr="00AA45B8">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301" w:type="dxa"/>
            <w:vMerge w:val="restart"/>
          </w:tcPr>
          <w:p w14:paraId="744F0393" w14:textId="77777777" w:rsidR="00196CCE" w:rsidRPr="005917F9" w:rsidRDefault="00196CCE" w:rsidP="00AA45B8"/>
        </w:tc>
        <w:tc>
          <w:tcPr>
            <w:tcW w:w="2104" w:type="dxa"/>
          </w:tcPr>
          <w:p w14:paraId="1649140B" w14:textId="77777777" w:rsidR="00196CCE" w:rsidRPr="005917F9" w:rsidRDefault="00196CCE" w:rsidP="00AA45B8">
            <w:pPr>
              <w:cnfStyle w:val="100000000000" w:firstRow="1" w:lastRow="0" w:firstColumn="0" w:lastColumn="0" w:oddVBand="0" w:evenVBand="0" w:oddHBand="0" w:evenHBand="0" w:firstRowFirstColumn="0" w:firstRowLastColumn="0" w:lastRowFirstColumn="0" w:lastRowLastColumn="0"/>
              <w:rPr>
                <w:b w:val="0"/>
                <w:bCs w:val="0"/>
              </w:rPr>
            </w:pPr>
            <w:r>
              <w:t>Dominio afectado</w:t>
            </w:r>
          </w:p>
        </w:tc>
        <w:tc>
          <w:tcPr>
            <w:tcW w:w="6518" w:type="dxa"/>
          </w:tcPr>
          <w:p w14:paraId="0C92A45E" w14:textId="77777777" w:rsidR="00196CCE" w:rsidRPr="00992026" w:rsidRDefault="00196CCE" w:rsidP="00AA45B8">
            <w:pPr>
              <w:cnfStyle w:val="100000000000" w:firstRow="1" w:lastRow="0" w:firstColumn="0" w:lastColumn="0" w:oddVBand="0" w:evenVBand="0" w:oddHBand="0" w:evenHBand="0" w:firstRowFirstColumn="0" w:firstRowLastColumn="0" w:lastRowFirstColumn="0" w:lastRowLastColumn="0"/>
              <w:rPr>
                <w:b w:val="0"/>
                <w:bCs w:val="0"/>
                <w:caps w:val="0"/>
              </w:rPr>
            </w:pPr>
            <w:r>
              <w:rPr>
                <w:noProof/>
              </w:rPr>
              <w:drawing>
                <wp:inline distT="0" distB="0" distL="0" distR="0" wp14:anchorId="2F23015E" wp14:editId="6CF82EDD">
                  <wp:extent cx="2291938" cy="1999807"/>
                  <wp:effectExtent l="0" t="0" r="0" b="635"/>
                  <wp:docPr id="1530812282" name="Imagen 1" descr="Map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812282" name="Imagen 1" descr="Mapa&#10;&#10;El contenido generado por IA puede ser incorrecto."/>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301205" cy="2007893"/>
                          </a:xfrm>
                          <a:prstGeom prst="rect">
                            <a:avLst/>
                          </a:prstGeom>
                          <a:noFill/>
                          <a:ln>
                            <a:noFill/>
                          </a:ln>
                        </pic:spPr>
                      </pic:pic>
                    </a:graphicData>
                  </a:graphic>
                </wp:inline>
              </w:drawing>
            </w:r>
          </w:p>
        </w:tc>
        <w:tc>
          <w:tcPr>
            <w:tcW w:w="567" w:type="dxa"/>
          </w:tcPr>
          <w:p w14:paraId="70B870BA" w14:textId="77777777" w:rsidR="00196CCE" w:rsidRPr="002636E6" w:rsidRDefault="00196CCE" w:rsidP="00AA45B8">
            <w:pPr>
              <w:cnfStyle w:val="100000000000" w:firstRow="1" w:lastRow="0" w:firstColumn="0" w:lastColumn="0" w:oddVBand="0" w:evenVBand="0" w:oddHBand="0" w:evenHBand="0" w:firstRowFirstColumn="0" w:firstRowLastColumn="0" w:lastRowFirstColumn="0" w:lastRowLastColumn="0"/>
              <w:rPr>
                <w:b w:val="0"/>
                <w:bCs w:val="0"/>
              </w:rPr>
            </w:pPr>
            <w:r w:rsidRPr="002636E6">
              <w:rPr>
                <w:b w:val="0"/>
                <w:bCs w:val="0"/>
              </w:rPr>
              <w:t>12</w:t>
            </w:r>
          </w:p>
        </w:tc>
      </w:tr>
      <w:tr w:rsidR="00196CCE" w14:paraId="46517882" w14:textId="77777777" w:rsidTr="00AA45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01" w:type="dxa"/>
            <w:vMerge/>
          </w:tcPr>
          <w:p w14:paraId="4638A9B1" w14:textId="77777777" w:rsidR="00196CCE" w:rsidRPr="005917F9" w:rsidRDefault="00196CCE" w:rsidP="00AA45B8"/>
        </w:tc>
        <w:tc>
          <w:tcPr>
            <w:tcW w:w="2104" w:type="dxa"/>
          </w:tcPr>
          <w:p w14:paraId="06D2D361" w14:textId="77777777" w:rsidR="00196CCE" w:rsidRPr="005917F9" w:rsidRDefault="00196CCE" w:rsidP="00AA45B8">
            <w:pPr>
              <w:cnfStyle w:val="000000100000" w:firstRow="0" w:lastRow="0" w:firstColumn="0" w:lastColumn="0" w:oddVBand="0" w:evenVBand="0" w:oddHBand="1" w:evenHBand="0" w:firstRowFirstColumn="0" w:firstRowLastColumn="0" w:lastRowFirstColumn="0" w:lastRowLastColumn="0"/>
              <w:rPr>
                <w:b/>
                <w:bCs/>
              </w:rPr>
            </w:pPr>
            <w:r>
              <w:rPr>
                <w:b/>
                <w:bCs/>
              </w:rPr>
              <w:t xml:space="preserve">Consecuencias en la proteína </w:t>
            </w:r>
          </w:p>
        </w:tc>
        <w:tc>
          <w:tcPr>
            <w:tcW w:w="6518" w:type="dxa"/>
          </w:tcPr>
          <w:p w14:paraId="6103EF2D" w14:textId="77777777" w:rsidR="00196CCE" w:rsidRPr="001C06B9" w:rsidRDefault="00196CCE" w:rsidP="00AA45B8">
            <w:pPr>
              <w:cnfStyle w:val="000000100000" w:firstRow="0" w:lastRow="0" w:firstColumn="0" w:lastColumn="0" w:oddVBand="0" w:evenVBand="0" w:oddHBand="1" w:evenHBand="0" w:firstRowFirstColumn="0" w:firstRowLastColumn="0" w:lastRowFirstColumn="0" w:lastRowLastColumn="0"/>
            </w:pPr>
            <w:r w:rsidRPr="001C06B9">
              <w:t>Es una variante en el gen TP53 (exón 4). Es un cambio de aminoácido (Prolina a Leucina en posición 72). Aunque el gen es crítico para el cáncer y la variante es muy rara en la población, las predicciones computacionales (SIFT/PolyPhen) y los datos clínicos sugieren que este cambio específico probablemente NO es dañino y la proteína sigue funcionando bien.</w:t>
            </w:r>
          </w:p>
          <w:p w14:paraId="6EFB815D" w14:textId="77777777" w:rsidR="00196CCE" w:rsidRDefault="00196CCE" w:rsidP="00AA45B8">
            <w:pPr>
              <w:cnfStyle w:val="000000100000" w:firstRow="0" w:lastRow="0" w:firstColumn="0" w:lastColumn="0" w:oddVBand="0" w:evenVBand="0" w:oddHBand="1" w:evenHBand="0" w:firstRowFirstColumn="0" w:firstRowLastColumn="0" w:lastRowFirstColumn="0" w:lastRowLastColumn="0"/>
            </w:pPr>
          </w:p>
          <w:p w14:paraId="419EBBD4" w14:textId="77777777" w:rsidR="00196CCE" w:rsidRPr="00BE70AB" w:rsidRDefault="00196CCE" w:rsidP="00AA45B8">
            <w:pPr>
              <w:cnfStyle w:val="000000100000" w:firstRow="0" w:lastRow="0" w:firstColumn="0" w:lastColumn="0" w:oddVBand="0" w:evenVBand="0" w:oddHBand="1" w:evenHBand="0" w:firstRowFirstColumn="0" w:firstRowLastColumn="0" w:lastRowFirstColumn="0" w:lastRowLastColumn="0"/>
            </w:pPr>
            <w:r w:rsidRPr="00BE70AB">
              <w:t>Según uniprot, el aa 72 se encuentra en varias regiones y motivos como por ejemplo:</w:t>
            </w:r>
          </w:p>
          <w:p w14:paraId="0198955A" w14:textId="77777777" w:rsidR="00196CCE" w:rsidRPr="00BE70AB" w:rsidRDefault="00196CCE" w:rsidP="00196CCE">
            <w:pPr>
              <w:numPr>
                <w:ilvl w:val="0"/>
                <w:numId w:val="1"/>
              </w:numPr>
              <w:cnfStyle w:val="000000100000" w:firstRow="0" w:lastRow="0" w:firstColumn="0" w:lastColumn="0" w:oddVBand="0" w:evenVBand="0" w:oddHBand="1" w:evenHBand="0" w:firstRowFirstColumn="0" w:firstRowLastColumn="0" w:lastRowFirstColumn="0" w:lastRowLastColumn="0"/>
            </w:pPr>
            <w:r w:rsidRPr="00BE70AB">
              <w:t>1-83: interacction w/ HRMT1L2</w:t>
            </w:r>
          </w:p>
          <w:p w14:paraId="55A64F4C" w14:textId="77777777" w:rsidR="00196CCE" w:rsidRPr="00BE70AB" w:rsidRDefault="00196CCE" w:rsidP="00196CCE">
            <w:pPr>
              <w:numPr>
                <w:ilvl w:val="0"/>
                <w:numId w:val="1"/>
              </w:numPr>
              <w:cnfStyle w:val="000000100000" w:firstRow="0" w:lastRow="0" w:firstColumn="0" w:lastColumn="0" w:oddVBand="0" w:evenVBand="0" w:oddHBand="1" w:evenHBand="0" w:firstRowFirstColumn="0" w:firstRowLastColumn="0" w:lastRowFirstColumn="0" w:lastRowLastColumn="0"/>
            </w:pPr>
            <w:r w:rsidRPr="00BE70AB">
              <w:t>1-320: interacction w/ CCAR2</w:t>
            </w:r>
          </w:p>
          <w:p w14:paraId="683CF9E3" w14:textId="77777777" w:rsidR="00196CCE" w:rsidRPr="00BE70AB" w:rsidRDefault="00196CCE" w:rsidP="00196CCE">
            <w:pPr>
              <w:numPr>
                <w:ilvl w:val="0"/>
                <w:numId w:val="1"/>
              </w:numPr>
              <w:cnfStyle w:val="000000100000" w:firstRow="0" w:lastRow="0" w:firstColumn="0" w:lastColumn="0" w:oddVBand="0" w:evenVBand="0" w:oddHBand="1" w:evenHBand="0" w:firstRowFirstColumn="0" w:firstRowLastColumn="0" w:lastRowFirstColumn="0" w:lastRowLastColumn="0"/>
              <w:rPr>
                <w:lang w:val="en-GB"/>
              </w:rPr>
            </w:pPr>
            <w:r w:rsidRPr="00BE70AB">
              <w:rPr>
                <w:lang w:val="en-GB"/>
              </w:rPr>
              <w:t>50-96 disordered (Liquid-like droplet formation by tumor suppressor p53 induced by multivalent electrostatic interactions between two disordered domains.)</w:t>
            </w:r>
          </w:p>
          <w:p w14:paraId="064B789F" w14:textId="77777777" w:rsidR="00196CCE" w:rsidRPr="00BE70AB" w:rsidRDefault="00196CCE" w:rsidP="00196CCE">
            <w:pPr>
              <w:numPr>
                <w:ilvl w:val="0"/>
                <w:numId w:val="1"/>
              </w:numPr>
              <w:cnfStyle w:val="000000100000" w:firstRow="0" w:lastRow="0" w:firstColumn="0" w:lastColumn="0" w:oddVBand="0" w:evenVBand="0" w:oddHBand="1" w:evenHBand="0" w:firstRowFirstColumn="0" w:firstRowLastColumn="0" w:lastRowFirstColumn="0" w:lastRowLastColumn="0"/>
            </w:pPr>
            <w:r w:rsidRPr="00BE70AB">
              <w:t>66-110: interaction w/ WWOX</w:t>
            </w:r>
          </w:p>
          <w:p w14:paraId="185F289B" w14:textId="77777777" w:rsidR="00196CCE" w:rsidRPr="00BE70AB" w:rsidRDefault="00196CCE" w:rsidP="00AA45B8">
            <w:pPr>
              <w:cnfStyle w:val="000000100000" w:firstRow="0" w:lastRow="0" w:firstColumn="0" w:lastColumn="0" w:oddVBand="0" w:evenVBand="0" w:oddHBand="1" w:evenHBand="0" w:firstRowFirstColumn="0" w:firstRowLastColumn="0" w:lastRowFirstColumn="0" w:lastRowLastColumn="0"/>
            </w:pPr>
            <w:r w:rsidRPr="00BE70AB">
              <w:t>Sin embargo, el aa 72 cae en una región de predicción de alphafold con un confidence score de pLDDT &lt; 50 (very low). Esto no significa simplemente que alphafold no sepa la estructura 3D en esa región porque no sea capaz, sino que estas regiones pueden ser parte de regiones intrínsecamente desordenadas (IDR). Estas regiones son aquellas que no tienen estructura fija porque se dedican a interactuar con otros dominios o son parte de la estructura de un complejo, por lo que son más flexibles que otras zonas.</w:t>
            </w:r>
          </w:p>
          <w:p w14:paraId="15A588AB" w14:textId="77777777" w:rsidR="00196CCE" w:rsidRPr="00BE70AB" w:rsidRDefault="00196CCE" w:rsidP="00AA45B8">
            <w:pPr>
              <w:cnfStyle w:val="000000100000" w:firstRow="0" w:lastRow="0" w:firstColumn="0" w:lastColumn="0" w:oddVBand="0" w:evenVBand="0" w:oddHBand="1" w:evenHBand="0" w:firstRowFirstColumn="0" w:firstRowLastColumn="0" w:lastRowFirstColumn="0" w:lastRowLastColumn="0"/>
            </w:pPr>
            <w:r w:rsidRPr="00BE70AB">
              <w:t xml:space="preserve">TP53 contiene esta región  IDR en su lado N-terminal y la zona de los residuos 64-92 se considera rica en prolinas </w:t>
            </w:r>
            <w:sdt>
              <w:sdtPr>
                <w:id w:val="1981109804"/>
                <w:citation/>
              </w:sdtPr>
              <w:sdtContent>
                <w:r w:rsidRPr="00BE70AB">
                  <w:fldChar w:fldCharType="begin"/>
                </w:r>
                <w:r w:rsidRPr="00BE70AB">
                  <w:rPr>
                    <w:lang w:val="es-ES_tradnl"/>
                  </w:rPr>
                  <w:instrText xml:space="preserve">CITATION And08 \l 1034 </w:instrText>
                </w:r>
                <w:r w:rsidRPr="00BE70AB">
                  <w:fldChar w:fldCharType="separate"/>
                </w:r>
                <w:r w:rsidRPr="00BE70AB">
                  <w:rPr>
                    <w:lang w:val="es-ES_tradnl"/>
                  </w:rPr>
                  <w:t>(Joerger, 2008)</w:t>
                </w:r>
                <w:r w:rsidRPr="00BE70AB">
                  <w:fldChar w:fldCharType="end"/>
                </w:r>
              </w:sdtContent>
            </w:sdt>
            <w:r w:rsidRPr="00BE70AB">
              <w:t>.</w:t>
            </w:r>
          </w:p>
          <w:p w14:paraId="0A78D11B" w14:textId="77777777" w:rsidR="00196CCE" w:rsidRPr="00BE70AB" w:rsidRDefault="00196CCE" w:rsidP="00AA45B8">
            <w:pPr>
              <w:cnfStyle w:val="000000100000" w:firstRow="0" w:lastRow="0" w:firstColumn="0" w:lastColumn="0" w:oddVBand="0" w:evenVBand="0" w:oddHBand="1" w:evenHBand="0" w:firstRowFirstColumn="0" w:firstRowLastColumn="0" w:lastRowFirstColumn="0" w:lastRowLastColumn="0"/>
            </w:pPr>
            <w:r w:rsidRPr="00BE70AB">
              <w:t>Por ello, la mutación P72L no recibe una predicción de consecuencia fatal, porque no afecta de manera sustancial a la estructura 3D, pues está en constante cambio, además, la prolina es conocida por ser un residuo poco flexible, mientras que la leucina, al contrario. Esto puede derivar en una contribución a la flexibilidad de la zona del aa 72, y por ello no afectando demasiado a su función.</w:t>
            </w:r>
          </w:p>
          <w:p w14:paraId="57FAA923" w14:textId="77777777" w:rsidR="00196CCE" w:rsidRPr="00BE70AB" w:rsidRDefault="00196CCE" w:rsidP="00AA45B8">
            <w:pPr>
              <w:cnfStyle w:val="000000100000" w:firstRow="0" w:lastRow="0" w:firstColumn="0" w:lastColumn="0" w:oddVBand="0" w:evenVBand="0" w:oddHBand="1" w:evenHBand="0" w:firstRowFirstColumn="0" w:firstRowLastColumn="0" w:lastRowFirstColumn="0" w:lastRowLastColumn="0"/>
            </w:pPr>
            <w:r w:rsidRPr="00BE70AB">
              <w:lastRenderedPageBreak/>
              <w:t>Además, en este dominio rico en prolina, hay un polimorfismo bastante común en la pos 72 (Pro72Arg).  Este dominio es necesario para inducir completamente la apoptosis. En esta variante Arg72, la apoptosis se lleva a cabo mejor que en la wt pudiendo influenciar en el riesgo (para bien o para mal) de cáncer, así como el tratamiento que se lleva a cabo. Y es un mejor supresor de proliferación.</w:t>
            </w:r>
          </w:p>
          <w:p w14:paraId="4637839F" w14:textId="77777777" w:rsidR="00196CCE" w:rsidRPr="005917F9" w:rsidRDefault="00196CCE" w:rsidP="00AA45B8">
            <w:pPr>
              <w:cnfStyle w:val="000000100000" w:firstRow="0" w:lastRow="0" w:firstColumn="0" w:lastColumn="0" w:oddVBand="0" w:evenVBand="0" w:oddHBand="1" w:evenHBand="0" w:firstRowFirstColumn="0" w:firstRowLastColumn="0" w:lastRowFirstColumn="0" w:lastRowLastColumn="0"/>
            </w:pPr>
          </w:p>
        </w:tc>
        <w:tc>
          <w:tcPr>
            <w:tcW w:w="567" w:type="dxa"/>
          </w:tcPr>
          <w:p w14:paraId="5AC157C8" w14:textId="77777777" w:rsidR="00196CCE" w:rsidRPr="005917F9" w:rsidRDefault="00196CCE" w:rsidP="00AA45B8">
            <w:pPr>
              <w:cnfStyle w:val="000000100000" w:firstRow="0" w:lastRow="0" w:firstColumn="0" w:lastColumn="0" w:oddVBand="0" w:evenVBand="0" w:oddHBand="1" w:evenHBand="0" w:firstRowFirstColumn="0" w:firstRowLastColumn="0" w:lastRowFirstColumn="0" w:lastRowLastColumn="0"/>
            </w:pPr>
          </w:p>
        </w:tc>
      </w:tr>
      <w:tr w:rsidR="00196CCE" w14:paraId="013202FB" w14:textId="77777777" w:rsidTr="00AA45B8">
        <w:tc>
          <w:tcPr>
            <w:cnfStyle w:val="001000000000" w:firstRow="0" w:lastRow="0" w:firstColumn="1" w:lastColumn="0" w:oddVBand="0" w:evenVBand="0" w:oddHBand="0" w:evenHBand="0" w:firstRowFirstColumn="0" w:firstRowLastColumn="0" w:lastRowFirstColumn="0" w:lastRowLastColumn="0"/>
            <w:tcW w:w="1301" w:type="dxa"/>
            <w:vMerge w:val="restart"/>
            <w:tcBorders>
              <w:top w:val="single" w:sz="4" w:space="0" w:color="auto"/>
            </w:tcBorders>
            <w:shd w:val="clear" w:color="auto" w:fill="F2F2F2" w:themeFill="background1" w:themeFillShade="F2"/>
          </w:tcPr>
          <w:p w14:paraId="3E88FFCC" w14:textId="77777777" w:rsidR="00196CCE" w:rsidRPr="005917F9" w:rsidRDefault="00196CCE" w:rsidP="00AA45B8">
            <w:r>
              <w:t>impacto clínico y funcional</w:t>
            </w:r>
          </w:p>
        </w:tc>
        <w:tc>
          <w:tcPr>
            <w:tcW w:w="2104" w:type="dxa"/>
            <w:tcBorders>
              <w:top w:val="single" w:sz="4" w:space="0" w:color="auto"/>
            </w:tcBorders>
          </w:tcPr>
          <w:p w14:paraId="28CA1685" w14:textId="77777777" w:rsidR="00196CCE" w:rsidRPr="005917F9" w:rsidRDefault="00196CCE" w:rsidP="00AA45B8">
            <w:pPr>
              <w:cnfStyle w:val="000000000000" w:firstRow="0" w:lastRow="0" w:firstColumn="0" w:lastColumn="0" w:oddVBand="0" w:evenVBand="0" w:oddHBand="0" w:evenHBand="0" w:firstRowFirstColumn="0" w:firstRowLastColumn="0" w:lastRowFirstColumn="0" w:lastRowLastColumn="0"/>
              <w:rPr>
                <w:b/>
                <w:bCs/>
              </w:rPr>
            </w:pPr>
            <w:r>
              <w:rPr>
                <w:b/>
                <w:bCs/>
              </w:rPr>
              <w:t>Patología asociada</w:t>
            </w:r>
          </w:p>
        </w:tc>
        <w:tc>
          <w:tcPr>
            <w:tcW w:w="6518" w:type="dxa"/>
            <w:tcBorders>
              <w:top w:val="single" w:sz="4" w:space="0" w:color="auto"/>
            </w:tcBorders>
          </w:tcPr>
          <w:p w14:paraId="6BCEA4E3" w14:textId="77777777" w:rsidR="00196CCE" w:rsidRPr="005917F9" w:rsidRDefault="00196CCE" w:rsidP="00AA45B8">
            <w:pPr>
              <w:cnfStyle w:val="000000000000" w:firstRow="0" w:lastRow="0" w:firstColumn="0" w:lastColumn="0" w:oddVBand="0" w:evenVBand="0" w:oddHBand="0" w:evenHBand="0" w:firstRowFirstColumn="0" w:firstRowLastColumn="0" w:lastRowFirstColumn="0" w:lastRowLastColumn="0"/>
            </w:pPr>
            <w:r>
              <w:t xml:space="preserve">TP53 está muy relacionada con tumores (Adenocarcinoma, papilloma, cáncer colorectal, glioma, osteosarcoma, cáncer de mama, carcinoma hepatocelular, carcinoma nasofaríngeo y cancer pandreático), pero ya se ha visto que no se predice patogenicidad para esta mutación concreta. La mutación Pro72Arg se vincula a Li-Fraumeni síndrome. </w:t>
            </w:r>
          </w:p>
        </w:tc>
        <w:tc>
          <w:tcPr>
            <w:tcW w:w="567" w:type="dxa"/>
            <w:tcBorders>
              <w:top w:val="single" w:sz="4" w:space="0" w:color="auto"/>
            </w:tcBorders>
          </w:tcPr>
          <w:p w14:paraId="7198779F" w14:textId="77777777" w:rsidR="00196CCE" w:rsidRPr="005917F9" w:rsidRDefault="00196CCE" w:rsidP="00AA45B8">
            <w:pPr>
              <w:cnfStyle w:val="000000000000" w:firstRow="0" w:lastRow="0" w:firstColumn="0" w:lastColumn="0" w:oddVBand="0" w:evenVBand="0" w:oddHBand="0" w:evenHBand="0" w:firstRowFirstColumn="0" w:firstRowLastColumn="0" w:lastRowFirstColumn="0" w:lastRowLastColumn="0"/>
            </w:pPr>
            <w:r>
              <w:t>13</w:t>
            </w:r>
          </w:p>
        </w:tc>
      </w:tr>
      <w:tr w:rsidR="00196CCE" w14:paraId="678897C9" w14:textId="77777777" w:rsidTr="00AA45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01" w:type="dxa"/>
            <w:vMerge/>
            <w:tcBorders>
              <w:top w:val="single" w:sz="4" w:space="0" w:color="auto"/>
              <w:right w:val="single" w:sz="4" w:space="0" w:color="auto"/>
            </w:tcBorders>
          </w:tcPr>
          <w:p w14:paraId="76A9002B" w14:textId="77777777" w:rsidR="00196CCE" w:rsidRDefault="00196CCE" w:rsidP="00AA45B8"/>
        </w:tc>
        <w:tc>
          <w:tcPr>
            <w:tcW w:w="2104" w:type="dxa"/>
            <w:tcBorders>
              <w:left w:val="single" w:sz="4" w:space="0" w:color="auto"/>
            </w:tcBorders>
          </w:tcPr>
          <w:p w14:paraId="4C78592C" w14:textId="77777777" w:rsidR="00196CCE" w:rsidRDefault="00196CCE" w:rsidP="00AA45B8">
            <w:pPr>
              <w:cnfStyle w:val="000000100000" w:firstRow="0" w:lastRow="0" w:firstColumn="0" w:lastColumn="0" w:oddVBand="0" w:evenVBand="0" w:oddHBand="1" w:evenHBand="0" w:firstRowFirstColumn="0" w:firstRowLastColumn="0" w:lastRowFirstColumn="0" w:lastRowLastColumn="0"/>
              <w:rPr>
                <w:b/>
                <w:bCs/>
              </w:rPr>
            </w:pPr>
            <w:r w:rsidRPr="00496222">
              <w:rPr>
                <w:b/>
                <w:bCs/>
              </w:rPr>
              <w:t>MIM de la patología</w:t>
            </w:r>
          </w:p>
        </w:tc>
        <w:tc>
          <w:tcPr>
            <w:tcW w:w="6518" w:type="dxa"/>
          </w:tcPr>
          <w:p w14:paraId="4001D369" w14:textId="77777777" w:rsidR="00196CCE" w:rsidRDefault="00196CCE" w:rsidP="00AA45B8">
            <w:pPr>
              <w:cnfStyle w:val="000000100000" w:firstRow="0" w:lastRow="0" w:firstColumn="0" w:lastColumn="0" w:oddVBand="0" w:evenVBand="0" w:oddHBand="1" w:evenHBand="0" w:firstRowFirstColumn="0" w:firstRowLastColumn="0" w:lastRowFirstColumn="0" w:lastRowLastColumn="0"/>
            </w:pPr>
            <w:r w:rsidRPr="005A0B24">
              <w:t>TP53 (MIM:191170)</w:t>
            </w:r>
          </w:p>
          <w:p w14:paraId="2118489A" w14:textId="77777777" w:rsidR="00196CCE" w:rsidRPr="00496222" w:rsidRDefault="00196CCE" w:rsidP="00AA45B8">
            <w:pPr>
              <w:cnfStyle w:val="000000100000" w:firstRow="0" w:lastRow="0" w:firstColumn="0" w:lastColumn="0" w:oddVBand="0" w:evenVBand="0" w:oddHBand="1" w:evenHBand="0" w:firstRowFirstColumn="0" w:firstRowLastColumn="0" w:lastRowFirstColumn="0" w:lastRowLastColumn="0"/>
            </w:pPr>
            <w:r>
              <w:t>S</w:t>
            </w:r>
            <w:r w:rsidRPr="00E0135B">
              <w:t>índrome de Li-Fraumeni (MIM:151623)</w:t>
            </w:r>
          </w:p>
        </w:tc>
        <w:tc>
          <w:tcPr>
            <w:tcW w:w="567" w:type="dxa"/>
          </w:tcPr>
          <w:p w14:paraId="3BA5ED2C" w14:textId="77777777" w:rsidR="00196CCE" w:rsidRPr="005917F9" w:rsidRDefault="00196CCE" w:rsidP="00AA45B8">
            <w:pPr>
              <w:cnfStyle w:val="000000100000" w:firstRow="0" w:lastRow="0" w:firstColumn="0" w:lastColumn="0" w:oddVBand="0" w:evenVBand="0" w:oddHBand="1" w:evenHBand="0" w:firstRowFirstColumn="0" w:firstRowLastColumn="0" w:lastRowFirstColumn="0" w:lastRowLastColumn="0"/>
            </w:pPr>
            <w:r>
              <w:t>14, 13</w:t>
            </w:r>
          </w:p>
        </w:tc>
      </w:tr>
      <w:tr w:rsidR="00196CCE" w14:paraId="34C978F1" w14:textId="77777777" w:rsidTr="00AA45B8">
        <w:tc>
          <w:tcPr>
            <w:cnfStyle w:val="001000000000" w:firstRow="0" w:lastRow="0" w:firstColumn="1" w:lastColumn="0" w:oddVBand="0" w:evenVBand="0" w:oddHBand="0" w:evenHBand="0" w:firstRowFirstColumn="0" w:firstRowLastColumn="0" w:lastRowFirstColumn="0" w:lastRowLastColumn="0"/>
            <w:tcW w:w="1301" w:type="dxa"/>
            <w:vMerge/>
          </w:tcPr>
          <w:p w14:paraId="7E33DBF3" w14:textId="77777777" w:rsidR="00196CCE" w:rsidRPr="005917F9" w:rsidRDefault="00196CCE" w:rsidP="00AA45B8"/>
        </w:tc>
        <w:tc>
          <w:tcPr>
            <w:tcW w:w="2104" w:type="dxa"/>
          </w:tcPr>
          <w:p w14:paraId="2689E2A1" w14:textId="77777777" w:rsidR="00196CCE" w:rsidRPr="005917F9" w:rsidRDefault="00196CCE" w:rsidP="00AA45B8">
            <w:pPr>
              <w:cnfStyle w:val="000000000000" w:firstRow="0" w:lastRow="0" w:firstColumn="0" w:lastColumn="0" w:oddVBand="0" w:evenVBand="0" w:oddHBand="0" w:evenHBand="0" w:firstRowFirstColumn="0" w:firstRowLastColumn="0" w:lastRowFirstColumn="0" w:lastRowLastColumn="0"/>
              <w:rPr>
                <w:b/>
                <w:bCs/>
              </w:rPr>
            </w:pPr>
            <w:r>
              <w:rPr>
                <w:b/>
                <w:bCs/>
              </w:rPr>
              <w:t>Patrón de heréncia</w:t>
            </w:r>
          </w:p>
        </w:tc>
        <w:tc>
          <w:tcPr>
            <w:tcW w:w="6518" w:type="dxa"/>
          </w:tcPr>
          <w:p w14:paraId="12C7FCF4" w14:textId="77777777" w:rsidR="00196CCE" w:rsidRPr="005917F9" w:rsidRDefault="00196CCE" w:rsidP="00AA45B8">
            <w:pPr>
              <w:cnfStyle w:val="000000000000" w:firstRow="0" w:lastRow="0" w:firstColumn="0" w:lastColumn="0" w:oddVBand="0" w:evenVBand="0" w:oddHBand="0" w:evenHBand="0" w:firstRowFirstColumn="0" w:firstRowLastColumn="0" w:lastRowFirstColumn="0" w:lastRowLastColumn="0"/>
            </w:pPr>
            <w:r>
              <w:t xml:space="preserve">La mayoría de patologías asociadas se vinculan a mutaciones puntuales o a un patrón de herencia autosómico dominante. </w:t>
            </w:r>
          </w:p>
        </w:tc>
        <w:tc>
          <w:tcPr>
            <w:tcW w:w="567" w:type="dxa"/>
          </w:tcPr>
          <w:p w14:paraId="1D3FD48A" w14:textId="77777777" w:rsidR="00196CCE" w:rsidRPr="005917F9" w:rsidRDefault="00196CCE" w:rsidP="00AA45B8">
            <w:pPr>
              <w:cnfStyle w:val="000000000000" w:firstRow="0" w:lastRow="0" w:firstColumn="0" w:lastColumn="0" w:oddVBand="0" w:evenVBand="0" w:oddHBand="0" w:evenHBand="0" w:firstRowFirstColumn="0" w:firstRowLastColumn="0" w:lastRowFirstColumn="0" w:lastRowLastColumn="0"/>
            </w:pPr>
            <w:r>
              <w:t>13</w:t>
            </w:r>
          </w:p>
        </w:tc>
      </w:tr>
      <w:tr w:rsidR="00196CCE" w14:paraId="458AC408" w14:textId="77777777" w:rsidTr="00AA45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01" w:type="dxa"/>
            <w:vMerge/>
          </w:tcPr>
          <w:p w14:paraId="303181FB" w14:textId="77777777" w:rsidR="00196CCE" w:rsidRPr="005917F9" w:rsidRDefault="00196CCE" w:rsidP="00AA45B8"/>
        </w:tc>
        <w:tc>
          <w:tcPr>
            <w:tcW w:w="2104" w:type="dxa"/>
          </w:tcPr>
          <w:p w14:paraId="76543825" w14:textId="77777777" w:rsidR="00196CCE" w:rsidRPr="005917F9" w:rsidRDefault="00196CCE" w:rsidP="00AA45B8">
            <w:pPr>
              <w:cnfStyle w:val="000000100000" w:firstRow="0" w:lastRow="0" w:firstColumn="0" w:lastColumn="0" w:oddVBand="0" w:evenVBand="0" w:oddHBand="1" w:evenHBand="0" w:firstRowFirstColumn="0" w:firstRowLastColumn="0" w:lastRowFirstColumn="0" w:lastRowLastColumn="0"/>
              <w:rPr>
                <w:b/>
                <w:bCs/>
              </w:rPr>
            </w:pPr>
            <w:r>
              <w:rPr>
                <w:b/>
                <w:bCs/>
              </w:rPr>
              <w:t>Características de la patología</w:t>
            </w:r>
          </w:p>
        </w:tc>
        <w:tc>
          <w:tcPr>
            <w:tcW w:w="6518" w:type="dxa"/>
          </w:tcPr>
          <w:p w14:paraId="17FAEBF7" w14:textId="77777777" w:rsidR="00196CCE" w:rsidRPr="005917F9" w:rsidRDefault="00196CCE" w:rsidP="00AA45B8">
            <w:pPr>
              <w:cnfStyle w:val="000000100000" w:firstRow="0" w:lastRow="0" w:firstColumn="0" w:lastColumn="0" w:oddVBand="0" w:evenVBand="0" w:oddHBand="1" w:evenHBand="0" w:firstRowFirstColumn="0" w:firstRowLastColumn="0" w:lastRowFirstColumn="0" w:lastRowLastColumn="0"/>
            </w:pPr>
            <w:r w:rsidRPr="00A16A9A">
              <w:t>El síndrome de Li</w:t>
            </w:r>
            <w:r w:rsidRPr="00A16A9A">
              <w:noBreakHyphen/>
              <w:t xml:space="preserve">Fraumeni </w:t>
            </w:r>
            <w:r>
              <w:t>s</w:t>
            </w:r>
            <w:r w:rsidRPr="00A16A9A">
              <w:t>e caracteriza por un riesgo muy alto y temprano de desarrollar múltiples tipos de tumores durante la vida.</w:t>
            </w:r>
          </w:p>
        </w:tc>
        <w:tc>
          <w:tcPr>
            <w:tcW w:w="567" w:type="dxa"/>
          </w:tcPr>
          <w:p w14:paraId="103B1469" w14:textId="77777777" w:rsidR="00196CCE" w:rsidRPr="005917F9" w:rsidRDefault="00196CCE" w:rsidP="00AA45B8">
            <w:pPr>
              <w:cnfStyle w:val="000000100000" w:firstRow="0" w:lastRow="0" w:firstColumn="0" w:lastColumn="0" w:oddVBand="0" w:evenVBand="0" w:oddHBand="1" w:evenHBand="0" w:firstRowFirstColumn="0" w:firstRowLastColumn="0" w:lastRowFirstColumn="0" w:lastRowLastColumn="0"/>
            </w:pPr>
          </w:p>
        </w:tc>
      </w:tr>
      <w:tr w:rsidR="00196CCE" w:rsidRPr="007931C8" w14:paraId="3C937938" w14:textId="77777777" w:rsidTr="00AA45B8">
        <w:tc>
          <w:tcPr>
            <w:cnfStyle w:val="001000000000" w:firstRow="0" w:lastRow="0" w:firstColumn="1" w:lastColumn="0" w:oddVBand="0" w:evenVBand="0" w:oddHBand="0" w:evenHBand="0" w:firstRowFirstColumn="0" w:firstRowLastColumn="0" w:lastRowFirstColumn="0" w:lastRowLastColumn="0"/>
            <w:tcW w:w="1301" w:type="dxa"/>
            <w:shd w:val="clear" w:color="auto" w:fill="F2F2F2" w:themeFill="background1" w:themeFillShade="F2"/>
          </w:tcPr>
          <w:p w14:paraId="778F301C" w14:textId="77777777" w:rsidR="00196CCE" w:rsidRPr="005917F9" w:rsidRDefault="00196CCE" w:rsidP="00AA45B8"/>
        </w:tc>
        <w:tc>
          <w:tcPr>
            <w:tcW w:w="2104" w:type="dxa"/>
          </w:tcPr>
          <w:p w14:paraId="4B358DC5" w14:textId="77777777" w:rsidR="00196CCE" w:rsidRDefault="00196CCE" w:rsidP="00AA45B8">
            <w:pPr>
              <w:cnfStyle w:val="000000000000" w:firstRow="0" w:lastRow="0" w:firstColumn="0" w:lastColumn="0" w:oddVBand="0" w:evenVBand="0" w:oddHBand="0" w:evenHBand="0" w:firstRowFirstColumn="0" w:firstRowLastColumn="0" w:lastRowFirstColumn="0" w:lastRowLastColumn="0"/>
              <w:rPr>
                <w:b/>
                <w:bCs/>
              </w:rPr>
            </w:pPr>
            <w:r>
              <w:rPr>
                <w:b/>
                <w:bCs/>
              </w:rPr>
              <w:t>Rutas metabólicas implicadas</w:t>
            </w:r>
          </w:p>
        </w:tc>
        <w:tc>
          <w:tcPr>
            <w:tcW w:w="6518" w:type="dxa"/>
          </w:tcPr>
          <w:p w14:paraId="608C921C" w14:textId="77777777" w:rsidR="00196CCE" w:rsidRPr="007A7590" w:rsidRDefault="00196CCE" w:rsidP="00AA45B8">
            <w:pPr>
              <w:cnfStyle w:val="000000000000" w:firstRow="0" w:lastRow="0" w:firstColumn="0" w:lastColumn="0" w:oddVBand="0" w:evenVBand="0" w:oddHBand="0" w:evenHBand="0" w:firstRowFirstColumn="0" w:firstRowLastColumn="0" w:lastRowFirstColumn="0" w:lastRowLastColumn="0"/>
            </w:pPr>
            <w:r w:rsidRPr="007A7590">
              <w:t>El análisis en KEGG Pathways muestra que TP53 (KO: K04451) participa principalmente en la ruta de señalización de p53 (hsa04115), así como en rutas relacionadas con el control del ciclo celular (hsa04110) y la apoptosis (hsa04210). Estas vías regulan procesos clave como la respuesta al daño en el ADN, la detención del ciclo y la muerte celulares programada. La vía de señalización de p53 también se ha relacionado con la regulación del metabolismo celular y la homeostasis energética a través de su interacción con otras rutas como PI3K-Akt. No obstante, la variante p.Pro72Leu analizada no presenta evidencia de un impacto funcional significativo sobre estas rutas, por lo que no se puede establecer una asociación directa con obesidad u otras alteraciones metabólicas.</w:t>
            </w:r>
          </w:p>
          <w:p w14:paraId="0BCE2A52" w14:textId="77777777" w:rsidR="00196CCE" w:rsidRDefault="00196CCE" w:rsidP="00AA45B8">
            <w:pPr>
              <w:cnfStyle w:val="000000000000" w:firstRow="0" w:lastRow="0" w:firstColumn="0" w:lastColumn="0" w:oddVBand="0" w:evenVBand="0" w:oddHBand="0" w:evenHBand="0" w:firstRowFirstColumn="0" w:firstRowLastColumn="0" w:lastRowFirstColumn="0" w:lastRowLastColumn="0"/>
            </w:pPr>
          </w:p>
          <w:p w14:paraId="7F3A3FB6" w14:textId="77777777" w:rsidR="00196CCE" w:rsidRPr="00F9180F" w:rsidRDefault="00196CCE" w:rsidP="00AA45B8">
            <w:pPr>
              <w:cnfStyle w:val="000000000000" w:firstRow="0" w:lastRow="0" w:firstColumn="0" w:lastColumn="0" w:oddVBand="0" w:evenVBand="0" w:oddHBand="0" w:evenHBand="0" w:firstRowFirstColumn="0" w:firstRowLastColumn="0" w:lastRowFirstColumn="0" w:lastRowLastColumn="0"/>
              <w:rPr>
                <w:lang w:val="en-GB"/>
              </w:rPr>
            </w:pPr>
            <w:r w:rsidRPr="00F9180F">
              <w:rPr>
                <w:lang w:val="en-GB"/>
              </w:rPr>
              <w:t xml:space="preserve">Polimorfism at codon 72 implication in pre-diabetic and diabetic phenotypes. R72 mice developed insulin reistance fatty liver disease (NAFLD) compared to P72 mice also fed the HFD. </w:t>
            </w:r>
            <w:sdt>
              <w:sdtPr>
                <w:id w:val="1202047132"/>
                <w:citation/>
              </w:sdtPr>
              <w:sdtContent>
                <w:r w:rsidRPr="00F9180F">
                  <w:fldChar w:fldCharType="begin"/>
                </w:r>
                <w:r w:rsidRPr="00F9180F">
                  <w:rPr>
                    <w:lang w:val="en-GB"/>
                  </w:rPr>
                  <w:instrText xml:space="preserve">CITATION Kun \l 1034 </w:instrText>
                </w:r>
                <w:r w:rsidRPr="00F9180F">
                  <w:fldChar w:fldCharType="separate"/>
                </w:r>
                <w:r w:rsidRPr="00F9180F">
                  <w:rPr>
                    <w:lang w:val="en-GB"/>
                  </w:rPr>
                  <w:t>(Kung, 2016)</w:t>
                </w:r>
                <w:r w:rsidRPr="00F9180F">
                  <w:fldChar w:fldCharType="end"/>
                </w:r>
              </w:sdtContent>
            </w:sdt>
          </w:p>
          <w:p w14:paraId="78AB2499" w14:textId="77777777" w:rsidR="00196CCE" w:rsidRPr="00F9180F" w:rsidRDefault="00196CCE" w:rsidP="00AA45B8">
            <w:pPr>
              <w:cnfStyle w:val="000000000000" w:firstRow="0" w:lastRow="0" w:firstColumn="0" w:lastColumn="0" w:oddVBand="0" w:evenVBand="0" w:oddHBand="0" w:evenHBand="0" w:firstRowFirstColumn="0" w:firstRowLastColumn="0" w:lastRowFirstColumn="0" w:lastRowLastColumn="0"/>
              <w:rPr>
                <w:lang w:val="en-GB"/>
              </w:rPr>
            </w:pPr>
            <w:r w:rsidRPr="00F9180F">
              <w:rPr>
                <w:lang w:val="en-GB"/>
              </w:rPr>
              <w:t>KEGG. TP53 signaling pathway:</w:t>
            </w:r>
            <w:r w:rsidRPr="00F9180F">
              <w:rPr>
                <w:lang w:val="en-GB"/>
              </w:rPr>
              <w:br/>
              <w:t>p53 activation is induced by a number of stress signals, including DNA damage, oxidative stress and activated oncogenes. The p53 protein is employed as a transcriptional activator of p53-regulated genes. This results in three major outputs; cell cycle arrest, cellular senescence or apoptosis. Other p53-regulated gene functions communicate with adjacent cells, repair the damaged DNA or set up positive and negative feedback loops that enhance or attenuate the functions of the p53 protein and integrate these stress responses with other signal transduction pathways.</w:t>
            </w:r>
          </w:p>
        </w:tc>
        <w:tc>
          <w:tcPr>
            <w:tcW w:w="567" w:type="dxa"/>
          </w:tcPr>
          <w:p w14:paraId="58A7E89B" w14:textId="77777777" w:rsidR="00196CCE" w:rsidRPr="007772B5" w:rsidRDefault="00196CCE" w:rsidP="00AA45B8">
            <w:pPr>
              <w:cnfStyle w:val="000000000000" w:firstRow="0" w:lastRow="0" w:firstColumn="0" w:lastColumn="0" w:oddVBand="0" w:evenVBand="0" w:oddHBand="0" w:evenHBand="0" w:firstRowFirstColumn="0" w:firstRowLastColumn="0" w:lastRowFirstColumn="0" w:lastRowLastColumn="0"/>
              <w:rPr>
                <w:lang w:val="en-GB"/>
              </w:rPr>
            </w:pPr>
          </w:p>
        </w:tc>
      </w:tr>
      <w:tr w:rsidR="00196CCE" w14:paraId="6C5C6D28" w14:textId="77777777" w:rsidTr="00AA45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01" w:type="dxa"/>
          </w:tcPr>
          <w:p w14:paraId="009E3D4D" w14:textId="77777777" w:rsidR="00196CCE" w:rsidRPr="007772B5" w:rsidRDefault="00196CCE" w:rsidP="00AA45B8">
            <w:pPr>
              <w:rPr>
                <w:lang w:val="en-GB"/>
              </w:rPr>
            </w:pPr>
          </w:p>
        </w:tc>
        <w:tc>
          <w:tcPr>
            <w:tcW w:w="2104" w:type="dxa"/>
          </w:tcPr>
          <w:p w14:paraId="51A27249" w14:textId="77777777" w:rsidR="00196CCE" w:rsidRDefault="00196CCE" w:rsidP="00AA45B8">
            <w:pPr>
              <w:cnfStyle w:val="000000100000" w:firstRow="0" w:lastRow="0" w:firstColumn="0" w:lastColumn="0" w:oddVBand="0" w:evenVBand="0" w:oddHBand="1" w:evenHBand="0" w:firstRowFirstColumn="0" w:firstRowLastColumn="0" w:lastRowFirstColumn="0" w:lastRowLastColumn="0"/>
              <w:rPr>
                <w:b/>
                <w:bCs/>
              </w:rPr>
            </w:pPr>
            <w:r>
              <w:rPr>
                <w:b/>
                <w:bCs/>
              </w:rPr>
              <w:t>Mecanismo molecular asociado a la obesidad</w:t>
            </w:r>
          </w:p>
        </w:tc>
        <w:tc>
          <w:tcPr>
            <w:tcW w:w="6518" w:type="dxa"/>
          </w:tcPr>
          <w:p w14:paraId="60074704" w14:textId="77777777" w:rsidR="00196CCE" w:rsidRPr="00F9180F" w:rsidRDefault="00196CCE" w:rsidP="00AA45B8">
            <w:pPr>
              <w:cnfStyle w:val="000000100000" w:firstRow="0" w:lastRow="0" w:firstColumn="0" w:lastColumn="0" w:oddVBand="0" w:evenVBand="0" w:oddHBand="1" w:evenHBand="0" w:firstRowFirstColumn="0" w:firstRowLastColumn="0" w:lastRowFirstColumn="0" w:lastRowLastColumn="0"/>
            </w:pPr>
            <w:r w:rsidRPr="00F9180F">
              <w:t xml:space="preserve">El gen tp53 es supresor de la actividad de Lgals3 (un gen clave en obesidad) y de su impacto en diferenciación de adipocitos, síntesis de ácidos grasos y su oxidación. Una sobreexpresión de p53 es capaz de disminuir la obesidad en ratones HF </w:t>
            </w:r>
            <w:sdt>
              <w:sdtPr>
                <w:id w:val="1491291016"/>
                <w:citation/>
              </w:sdtPr>
              <w:sdtContent>
                <w:r w:rsidRPr="00F9180F">
                  <w:fldChar w:fldCharType="begin"/>
                </w:r>
                <w:r w:rsidRPr="00F9180F">
                  <w:rPr>
                    <w:lang w:val="es-ES_tradnl"/>
                  </w:rPr>
                  <w:instrText xml:space="preserve"> CITATION Hua25 \l 1034 </w:instrText>
                </w:r>
                <w:r w:rsidRPr="00F9180F">
                  <w:fldChar w:fldCharType="separate"/>
                </w:r>
                <w:r w:rsidRPr="00F9180F">
                  <w:rPr>
                    <w:lang w:val="es-ES_tradnl"/>
                  </w:rPr>
                  <w:t>(Li, 2025)</w:t>
                </w:r>
                <w:r w:rsidRPr="00F9180F">
                  <w:fldChar w:fldCharType="end"/>
                </w:r>
              </w:sdtContent>
            </w:sdt>
          </w:p>
          <w:p w14:paraId="123C4A5C" w14:textId="77777777" w:rsidR="00196CCE" w:rsidRPr="005917F9" w:rsidRDefault="00196CCE" w:rsidP="00AA45B8">
            <w:pPr>
              <w:cnfStyle w:val="000000100000" w:firstRow="0" w:lastRow="0" w:firstColumn="0" w:lastColumn="0" w:oddVBand="0" w:evenVBand="0" w:oddHBand="1" w:evenHBand="0" w:firstRowFirstColumn="0" w:firstRowLastColumn="0" w:lastRowFirstColumn="0" w:lastRowLastColumn="0"/>
            </w:pPr>
          </w:p>
        </w:tc>
        <w:tc>
          <w:tcPr>
            <w:tcW w:w="567" w:type="dxa"/>
          </w:tcPr>
          <w:p w14:paraId="2DFD6019" w14:textId="77777777" w:rsidR="00196CCE" w:rsidRPr="005917F9" w:rsidRDefault="00196CCE" w:rsidP="00AA45B8">
            <w:pPr>
              <w:cnfStyle w:val="000000100000" w:firstRow="0" w:lastRow="0" w:firstColumn="0" w:lastColumn="0" w:oddVBand="0" w:evenVBand="0" w:oddHBand="1" w:evenHBand="0" w:firstRowFirstColumn="0" w:firstRowLastColumn="0" w:lastRowFirstColumn="0" w:lastRowLastColumn="0"/>
            </w:pPr>
          </w:p>
        </w:tc>
      </w:tr>
    </w:tbl>
    <w:p w14:paraId="185884A5" w14:textId="77777777" w:rsidR="00196CCE" w:rsidRDefault="00196CCE" w:rsidP="00196CCE">
      <w:pPr>
        <w:spacing w:before="100" w:beforeAutospacing="1"/>
        <w:rPr>
          <w:sz w:val="28"/>
          <w:szCs w:val="28"/>
        </w:rPr>
      </w:pPr>
    </w:p>
    <w:p w14:paraId="7C4F4F94" w14:textId="77777777" w:rsidR="00196CCE" w:rsidRDefault="00196CCE">
      <w:pPr>
        <w:rPr>
          <w:sz w:val="28"/>
          <w:szCs w:val="28"/>
        </w:rPr>
      </w:pPr>
      <w:r>
        <w:rPr>
          <w:sz w:val="28"/>
          <w:szCs w:val="28"/>
        </w:rPr>
        <w:br w:type="page"/>
      </w:r>
    </w:p>
    <w:p w14:paraId="30D47BB6" w14:textId="09ACD91B" w:rsidR="00196CCE" w:rsidRDefault="00196CCE" w:rsidP="00196CCE">
      <w:pPr>
        <w:spacing w:before="100" w:beforeAutospacing="1"/>
        <w:rPr>
          <w:b/>
          <w:bCs/>
        </w:rPr>
      </w:pPr>
      <w:r>
        <w:rPr>
          <w:b/>
          <w:bCs/>
        </w:rPr>
        <w:lastRenderedPageBreak/>
        <w:t>REFERENCIAS:</w:t>
      </w:r>
    </w:p>
    <w:p w14:paraId="629AC969" w14:textId="77777777" w:rsidR="00196CCE" w:rsidRDefault="00196CCE" w:rsidP="00196CCE">
      <w:pPr>
        <w:pStyle w:val="Prrafodelista"/>
        <w:numPr>
          <w:ilvl w:val="0"/>
          <w:numId w:val="2"/>
        </w:numPr>
      </w:pPr>
      <w:r>
        <w:t xml:space="preserve">ENSEMBL </w:t>
      </w:r>
      <w:hyperlink r:id="rId9" w:history="1">
        <w:r w:rsidRPr="0054078A">
          <w:rPr>
            <w:rStyle w:val="Hipervnculo"/>
          </w:rPr>
          <w:t>https://www.ensembl.org/Homo_sapiens/Tools/VEP/Results?tl=tlqEzfs3GnyRafsG-11554564</w:t>
        </w:r>
      </w:hyperlink>
      <w:r>
        <w:t xml:space="preserve"> (resultados VEP)</w:t>
      </w:r>
    </w:p>
    <w:p w14:paraId="672DA83E" w14:textId="77777777" w:rsidR="00196CCE" w:rsidRDefault="00196CCE" w:rsidP="00196CCE">
      <w:pPr>
        <w:pStyle w:val="Prrafodelista"/>
        <w:numPr>
          <w:ilvl w:val="0"/>
          <w:numId w:val="2"/>
        </w:numPr>
        <w:rPr>
          <w:lang w:val="en-GB"/>
        </w:rPr>
      </w:pPr>
      <w:r w:rsidRPr="006867F6">
        <w:rPr>
          <w:lang w:val="en-GB"/>
        </w:rPr>
        <w:t xml:space="preserve">HGNG </w:t>
      </w:r>
      <w:hyperlink r:id="rId10" w:anchor="!/hgnc_id/HGNC:11998" w:history="1">
        <w:r w:rsidRPr="0054078A">
          <w:rPr>
            <w:rStyle w:val="Hipervnculo"/>
            <w:lang w:val="en-GB"/>
          </w:rPr>
          <w:t>https://www.genenames.org/data/gene-symbol-report/#!/hgnc_id/HGNC:11998</w:t>
        </w:r>
      </w:hyperlink>
    </w:p>
    <w:p w14:paraId="5D9C5054" w14:textId="77777777" w:rsidR="00196CCE" w:rsidRPr="00D34801" w:rsidRDefault="00196CCE" w:rsidP="00196CCE">
      <w:pPr>
        <w:pStyle w:val="Prrafodelista"/>
        <w:numPr>
          <w:ilvl w:val="0"/>
          <w:numId w:val="2"/>
        </w:numPr>
      </w:pPr>
      <w:r w:rsidRPr="00D34801">
        <w:t>NCBI Gene https://www.ncbi.nlm.nih.gov/gene/7157</w:t>
      </w:r>
    </w:p>
    <w:p w14:paraId="50C27F61" w14:textId="77777777" w:rsidR="00196CCE" w:rsidRDefault="00196CCE" w:rsidP="00196CCE">
      <w:pPr>
        <w:pStyle w:val="Prrafodelista"/>
        <w:numPr>
          <w:ilvl w:val="0"/>
          <w:numId w:val="2"/>
        </w:numPr>
      </w:pPr>
      <w:r>
        <w:t xml:space="preserve">NCBI transcrito MANE </w:t>
      </w:r>
      <w:hyperlink r:id="rId11" w:history="1">
        <w:r w:rsidRPr="0054078A">
          <w:rPr>
            <w:rStyle w:val="Hipervnculo"/>
          </w:rPr>
          <w:t>https://www.ncbi.nlm.nih.gov/nuccore/NM_000546.6</w:t>
        </w:r>
      </w:hyperlink>
      <w:r>
        <w:t xml:space="preserve"> </w:t>
      </w:r>
    </w:p>
    <w:p w14:paraId="509D9669" w14:textId="77777777" w:rsidR="00196CCE" w:rsidRDefault="00196CCE" w:rsidP="00196CCE">
      <w:pPr>
        <w:pStyle w:val="Prrafodelista"/>
        <w:numPr>
          <w:ilvl w:val="0"/>
          <w:numId w:val="2"/>
        </w:numPr>
        <w:rPr>
          <w:lang w:val="en-GB"/>
        </w:rPr>
      </w:pPr>
      <w:r w:rsidRPr="00E26D2A">
        <w:rPr>
          <w:lang w:val="en-GB"/>
        </w:rPr>
        <w:t xml:space="preserve">dbSNP </w:t>
      </w:r>
      <w:hyperlink r:id="rId12" w:history="1">
        <w:r w:rsidRPr="0054078A">
          <w:rPr>
            <w:rStyle w:val="Hipervnculo"/>
            <w:lang w:val="en-GB"/>
          </w:rPr>
          <w:t>https://www.ncbi.nlm.nih.gov/snp/rs1042522</w:t>
        </w:r>
      </w:hyperlink>
      <w:r>
        <w:rPr>
          <w:lang w:val="en-GB"/>
        </w:rPr>
        <w:t xml:space="preserve"> </w:t>
      </w:r>
    </w:p>
    <w:p w14:paraId="48A022BF" w14:textId="77777777" w:rsidR="00196CCE" w:rsidRDefault="00196CCE" w:rsidP="00196CCE">
      <w:pPr>
        <w:pStyle w:val="Prrafodelista"/>
        <w:numPr>
          <w:ilvl w:val="0"/>
          <w:numId w:val="2"/>
        </w:numPr>
      </w:pPr>
      <w:r>
        <w:t xml:space="preserve">GnomAD </w:t>
      </w:r>
      <w:hyperlink r:id="rId13" w:history="1">
        <w:r w:rsidRPr="0054078A">
          <w:rPr>
            <w:rStyle w:val="Hipervnculo"/>
          </w:rPr>
          <w:t>https://gnomad.broadinstitute.org/variant/17-7676154-G-A?dataset=gnomad_r4</w:t>
        </w:r>
      </w:hyperlink>
      <w:r>
        <w:t xml:space="preserve"> </w:t>
      </w:r>
    </w:p>
    <w:p w14:paraId="4261C2BE" w14:textId="77777777" w:rsidR="00196CCE" w:rsidRDefault="00196CCE" w:rsidP="00196CCE">
      <w:pPr>
        <w:pStyle w:val="Prrafodelista"/>
        <w:numPr>
          <w:ilvl w:val="0"/>
          <w:numId w:val="2"/>
        </w:numPr>
      </w:pPr>
      <w:r>
        <w:t xml:space="preserve">Ensembl freq poblacionales </w:t>
      </w:r>
      <w:hyperlink r:id="rId14" w:history="1">
        <w:r w:rsidRPr="0054078A">
          <w:rPr>
            <w:rStyle w:val="Hipervnculo"/>
          </w:rPr>
          <w:t>https://www.ensembl.org/Homo_sapiens/Variation/Population?db=core;r=17:7675654-7676654;tl=Ym3zNOpst2W0sfLE-11554630;v=rs1042522;vdb=variation;vf=959560001</w:t>
        </w:r>
      </w:hyperlink>
      <w:r>
        <w:t xml:space="preserve"> </w:t>
      </w:r>
    </w:p>
    <w:p w14:paraId="3B78C632" w14:textId="77777777" w:rsidR="00196CCE" w:rsidRDefault="00196CCE" w:rsidP="00196CCE">
      <w:pPr>
        <w:pStyle w:val="Prrafodelista"/>
        <w:numPr>
          <w:ilvl w:val="0"/>
          <w:numId w:val="2"/>
        </w:numPr>
      </w:pPr>
      <w:r>
        <w:t xml:space="preserve">UniProt </w:t>
      </w:r>
      <w:hyperlink r:id="rId15" w:history="1">
        <w:r w:rsidRPr="0054078A">
          <w:rPr>
            <w:rStyle w:val="Hipervnculo"/>
          </w:rPr>
          <w:t>https://www.uniprot.org/uniprotkb/P04637/entry</w:t>
        </w:r>
      </w:hyperlink>
      <w:r>
        <w:t xml:space="preserve"> </w:t>
      </w:r>
    </w:p>
    <w:p w14:paraId="23583778" w14:textId="77777777" w:rsidR="00196CCE" w:rsidRDefault="00196CCE" w:rsidP="00196CCE">
      <w:pPr>
        <w:pStyle w:val="Prrafodelista"/>
        <w:numPr>
          <w:ilvl w:val="0"/>
          <w:numId w:val="2"/>
        </w:numPr>
        <w:rPr>
          <w:lang w:val="en-GB"/>
        </w:rPr>
      </w:pPr>
      <w:r>
        <w:rPr>
          <w:lang w:val="en-GB"/>
        </w:rPr>
        <w:t xml:space="preserve">PolyPhen-2 </w:t>
      </w:r>
      <w:hyperlink r:id="rId16" w:history="1">
        <w:r w:rsidRPr="0054078A">
          <w:rPr>
            <w:rStyle w:val="Hipervnculo"/>
            <w:lang w:val="en-GB"/>
          </w:rPr>
          <w:t>http://genetics.bwh.harvard.edu/ggi/pph2/4d5824ab4151574d97c7e1c4916f939d17c7ad89/419893.html</w:t>
        </w:r>
      </w:hyperlink>
      <w:r>
        <w:rPr>
          <w:lang w:val="en-GB"/>
        </w:rPr>
        <w:t xml:space="preserve"> </w:t>
      </w:r>
    </w:p>
    <w:p w14:paraId="0A54BF21" w14:textId="77777777" w:rsidR="00196CCE" w:rsidRPr="005E1B69" w:rsidRDefault="00196CCE" w:rsidP="00196CCE">
      <w:pPr>
        <w:pStyle w:val="Prrafodelista"/>
        <w:numPr>
          <w:ilvl w:val="0"/>
          <w:numId w:val="2"/>
        </w:numPr>
        <w:rPr>
          <w:lang w:val="en-GB"/>
        </w:rPr>
      </w:pPr>
      <w:r w:rsidRPr="005E1B69">
        <w:rPr>
          <w:lang w:val="en-GB"/>
        </w:rPr>
        <w:t xml:space="preserve">NCBI ClinVar </w:t>
      </w:r>
      <w:hyperlink r:id="rId17" w:history="1">
        <w:r w:rsidRPr="0054078A">
          <w:rPr>
            <w:rStyle w:val="Hipervnculo"/>
            <w:lang w:val="en-GB"/>
          </w:rPr>
          <w:t>https://www.ncbi.nlm.nih.gov/clinvar/variation/864652/</w:t>
        </w:r>
      </w:hyperlink>
      <w:r>
        <w:rPr>
          <w:lang w:val="en-GB"/>
        </w:rPr>
        <w:t xml:space="preserve"> </w:t>
      </w:r>
    </w:p>
    <w:p w14:paraId="703501DE" w14:textId="77777777" w:rsidR="00196CCE" w:rsidRDefault="00196CCE" w:rsidP="00196CCE">
      <w:pPr>
        <w:pStyle w:val="Prrafodelista"/>
        <w:numPr>
          <w:ilvl w:val="0"/>
          <w:numId w:val="2"/>
        </w:numPr>
        <w:rPr>
          <w:lang w:val="en-GB"/>
        </w:rPr>
      </w:pPr>
      <w:r>
        <w:rPr>
          <w:lang w:val="en-GB"/>
        </w:rPr>
        <w:t xml:space="preserve">ClustalOmega </w:t>
      </w:r>
      <w:r w:rsidRPr="009125E9">
        <w:rPr>
          <w:lang w:val="en-GB"/>
        </w:rPr>
        <w:t>clustalo-I20260109-190112-0033-77167683-p1m</w:t>
      </w:r>
      <w:r>
        <w:rPr>
          <w:lang w:val="en-GB"/>
        </w:rPr>
        <w:t xml:space="preserve"> </w:t>
      </w:r>
    </w:p>
    <w:p w14:paraId="3C959A49" w14:textId="77777777" w:rsidR="00196CCE" w:rsidRDefault="00196CCE" w:rsidP="00196CCE">
      <w:pPr>
        <w:pStyle w:val="Prrafodelista"/>
        <w:numPr>
          <w:ilvl w:val="0"/>
          <w:numId w:val="2"/>
        </w:numPr>
        <w:rPr>
          <w:lang w:val="en-GB"/>
        </w:rPr>
      </w:pPr>
      <w:r>
        <w:rPr>
          <w:lang w:val="en-GB"/>
        </w:rPr>
        <w:t>AlphaFold</w:t>
      </w:r>
    </w:p>
    <w:p w14:paraId="524CA714" w14:textId="77777777" w:rsidR="00196CCE" w:rsidRDefault="00196CCE" w:rsidP="00196CCE">
      <w:pPr>
        <w:pStyle w:val="Prrafodelista"/>
        <w:numPr>
          <w:ilvl w:val="0"/>
          <w:numId w:val="2"/>
        </w:numPr>
      </w:pPr>
      <w:r w:rsidRPr="00B60739">
        <w:t xml:space="preserve">OMIM </w:t>
      </w:r>
      <w:hyperlink r:id="rId18" w:history="1">
        <w:r w:rsidRPr="0054078A">
          <w:rPr>
            <w:rStyle w:val="Hipervnculo"/>
          </w:rPr>
          <w:t>https://www.omim.org/entry/151623</w:t>
        </w:r>
      </w:hyperlink>
      <w:r>
        <w:t xml:space="preserve"> </w:t>
      </w:r>
    </w:p>
    <w:p w14:paraId="61B28BD2" w14:textId="77777777" w:rsidR="00196CCE" w:rsidRDefault="00196CCE" w:rsidP="00196CCE">
      <w:pPr>
        <w:pStyle w:val="Prrafodelista"/>
        <w:numPr>
          <w:ilvl w:val="0"/>
          <w:numId w:val="2"/>
        </w:numPr>
      </w:pPr>
      <w:r>
        <w:t xml:space="preserve">OMIM TP53 </w:t>
      </w:r>
      <w:hyperlink r:id="rId19" w:anchor="title" w:history="1">
        <w:r w:rsidRPr="0054078A">
          <w:rPr>
            <w:rStyle w:val="Hipervnculo"/>
          </w:rPr>
          <w:t>https://www.omim.org/entry/191170?search=191170&amp;highlight=191170#title</w:t>
        </w:r>
      </w:hyperlink>
    </w:p>
    <w:p w14:paraId="4BB92006" w14:textId="77777777" w:rsidR="00084459" w:rsidRPr="00196CCE" w:rsidRDefault="00084459" w:rsidP="00196CCE"/>
    <w:sectPr w:rsidR="00084459" w:rsidRPr="00196CCE" w:rsidSect="00624AFE">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3F0BAC"/>
    <w:multiLevelType w:val="hybridMultilevel"/>
    <w:tmpl w:val="E682A714"/>
    <w:lvl w:ilvl="0" w:tplc="C0143CD4">
      <w:numFmt w:val="bullet"/>
      <w:lvlText w:val="-"/>
      <w:lvlJc w:val="left"/>
      <w:pPr>
        <w:ind w:left="720" w:hanging="360"/>
      </w:pPr>
      <w:rPr>
        <w:rFonts w:ascii="Calibri" w:eastAsia="Times New Roman" w:hAnsi="Calibri" w:cs="Calibri" w:hint="default"/>
      </w:rPr>
    </w:lvl>
    <w:lvl w:ilvl="1" w:tplc="040A0003">
      <w:start w:val="1"/>
      <w:numFmt w:val="bullet"/>
      <w:lvlText w:val="o"/>
      <w:lvlJc w:val="left"/>
      <w:pPr>
        <w:ind w:left="1440" w:hanging="360"/>
      </w:pPr>
      <w:rPr>
        <w:rFonts w:ascii="Courier New" w:hAnsi="Courier New" w:cs="Courier New" w:hint="default"/>
      </w:rPr>
    </w:lvl>
    <w:lvl w:ilvl="2" w:tplc="040A0005">
      <w:start w:val="1"/>
      <w:numFmt w:val="bullet"/>
      <w:lvlText w:val=""/>
      <w:lvlJc w:val="left"/>
      <w:pPr>
        <w:ind w:left="2160" w:hanging="360"/>
      </w:pPr>
      <w:rPr>
        <w:rFonts w:ascii="Wingdings" w:hAnsi="Wingdings" w:hint="default"/>
      </w:rPr>
    </w:lvl>
    <w:lvl w:ilvl="3" w:tplc="040A0001">
      <w:start w:val="1"/>
      <w:numFmt w:val="bullet"/>
      <w:lvlText w:val=""/>
      <w:lvlJc w:val="left"/>
      <w:pPr>
        <w:ind w:left="2880" w:hanging="360"/>
      </w:pPr>
      <w:rPr>
        <w:rFonts w:ascii="Symbol" w:hAnsi="Symbol" w:hint="default"/>
      </w:rPr>
    </w:lvl>
    <w:lvl w:ilvl="4" w:tplc="040A0003">
      <w:start w:val="1"/>
      <w:numFmt w:val="bullet"/>
      <w:lvlText w:val="o"/>
      <w:lvlJc w:val="left"/>
      <w:pPr>
        <w:ind w:left="3600" w:hanging="360"/>
      </w:pPr>
      <w:rPr>
        <w:rFonts w:ascii="Courier New" w:hAnsi="Courier New" w:cs="Courier New" w:hint="default"/>
      </w:rPr>
    </w:lvl>
    <w:lvl w:ilvl="5" w:tplc="040A0005">
      <w:start w:val="1"/>
      <w:numFmt w:val="bullet"/>
      <w:lvlText w:val=""/>
      <w:lvlJc w:val="left"/>
      <w:pPr>
        <w:ind w:left="4320" w:hanging="360"/>
      </w:pPr>
      <w:rPr>
        <w:rFonts w:ascii="Wingdings" w:hAnsi="Wingdings" w:hint="default"/>
      </w:rPr>
    </w:lvl>
    <w:lvl w:ilvl="6" w:tplc="040A0001">
      <w:start w:val="1"/>
      <w:numFmt w:val="bullet"/>
      <w:lvlText w:val=""/>
      <w:lvlJc w:val="left"/>
      <w:pPr>
        <w:ind w:left="5040" w:hanging="360"/>
      </w:pPr>
      <w:rPr>
        <w:rFonts w:ascii="Symbol" w:hAnsi="Symbol" w:hint="default"/>
      </w:rPr>
    </w:lvl>
    <w:lvl w:ilvl="7" w:tplc="040A0003">
      <w:start w:val="1"/>
      <w:numFmt w:val="bullet"/>
      <w:lvlText w:val="o"/>
      <w:lvlJc w:val="left"/>
      <w:pPr>
        <w:ind w:left="5760" w:hanging="360"/>
      </w:pPr>
      <w:rPr>
        <w:rFonts w:ascii="Courier New" w:hAnsi="Courier New" w:cs="Courier New" w:hint="default"/>
      </w:rPr>
    </w:lvl>
    <w:lvl w:ilvl="8" w:tplc="040A0005">
      <w:start w:val="1"/>
      <w:numFmt w:val="bullet"/>
      <w:lvlText w:val=""/>
      <w:lvlJc w:val="left"/>
      <w:pPr>
        <w:ind w:left="6480" w:hanging="360"/>
      </w:pPr>
      <w:rPr>
        <w:rFonts w:ascii="Wingdings" w:hAnsi="Wingdings" w:hint="default"/>
      </w:rPr>
    </w:lvl>
  </w:abstractNum>
  <w:abstractNum w:abstractNumId="1" w15:restartNumberingAfterBreak="0">
    <w:nsid w:val="25FE4DF3"/>
    <w:multiLevelType w:val="hybridMultilevel"/>
    <w:tmpl w:val="FF96D582"/>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4AAA20DD"/>
    <w:multiLevelType w:val="hybridMultilevel"/>
    <w:tmpl w:val="49C8FF68"/>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5520325">
    <w:abstractNumId w:val="0"/>
  </w:num>
  <w:num w:numId="2" w16cid:durableId="779571948">
    <w:abstractNumId w:val="1"/>
  </w:num>
  <w:num w:numId="3" w16cid:durableId="197906648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4AFE"/>
    <w:rsid w:val="00084459"/>
    <w:rsid w:val="00196CCE"/>
    <w:rsid w:val="00312E3C"/>
    <w:rsid w:val="0051728E"/>
    <w:rsid w:val="00563989"/>
    <w:rsid w:val="00624AFE"/>
    <w:rsid w:val="00810997"/>
    <w:rsid w:val="00FE357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6E7DDE"/>
  <w15:chartTrackingRefBased/>
  <w15:docId w15:val="{74A3C3A6-94BC-4469-BA4D-926C13FAA6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96CCE"/>
  </w:style>
  <w:style w:type="paragraph" w:styleId="Ttulo1">
    <w:name w:val="heading 1"/>
    <w:basedOn w:val="Normal"/>
    <w:next w:val="Normal"/>
    <w:link w:val="Ttulo1Car"/>
    <w:uiPriority w:val="9"/>
    <w:qFormat/>
    <w:rsid w:val="00624AF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624AF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624AFE"/>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624AFE"/>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624AFE"/>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624AF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24AF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24AF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24AF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24AFE"/>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624AFE"/>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624AFE"/>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624AFE"/>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624AFE"/>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624AF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24AF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24AF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24AFE"/>
    <w:rPr>
      <w:rFonts w:eastAsiaTheme="majorEastAsia" w:cstheme="majorBidi"/>
      <w:color w:val="272727" w:themeColor="text1" w:themeTint="D8"/>
    </w:rPr>
  </w:style>
  <w:style w:type="paragraph" w:styleId="Ttulo">
    <w:name w:val="Title"/>
    <w:basedOn w:val="Normal"/>
    <w:next w:val="Normal"/>
    <w:link w:val="TtuloCar"/>
    <w:uiPriority w:val="10"/>
    <w:qFormat/>
    <w:rsid w:val="00624A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24AF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24AF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24AF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24AFE"/>
    <w:pPr>
      <w:spacing w:before="160"/>
      <w:jc w:val="center"/>
    </w:pPr>
    <w:rPr>
      <w:i/>
      <w:iCs/>
      <w:color w:val="404040" w:themeColor="text1" w:themeTint="BF"/>
    </w:rPr>
  </w:style>
  <w:style w:type="character" w:customStyle="1" w:styleId="CitaCar">
    <w:name w:val="Cita Car"/>
    <w:basedOn w:val="Fuentedeprrafopredeter"/>
    <w:link w:val="Cita"/>
    <w:uiPriority w:val="29"/>
    <w:rsid w:val="00624AFE"/>
    <w:rPr>
      <w:i/>
      <w:iCs/>
      <w:color w:val="404040" w:themeColor="text1" w:themeTint="BF"/>
    </w:rPr>
  </w:style>
  <w:style w:type="paragraph" w:styleId="Prrafodelista">
    <w:name w:val="List Paragraph"/>
    <w:basedOn w:val="Normal"/>
    <w:uiPriority w:val="34"/>
    <w:qFormat/>
    <w:rsid w:val="00624AFE"/>
    <w:pPr>
      <w:ind w:left="720"/>
      <w:contextualSpacing/>
    </w:pPr>
  </w:style>
  <w:style w:type="character" w:styleId="nfasisintenso">
    <w:name w:val="Intense Emphasis"/>
    <w:basedOn w:val="Fuentedeprrafopredeter"/>
    <w:uiPriority w:val="21"/>
    <w:qFormat/>
    <w:rsid w:val="00624AFE"/>
    <w:rPr>
      <w:i/>
      <w:iCs/>
      <w:color w:val="2F5496" w:themeColor="accent1" w:themeShade="BF"/>
    </w:rPr>
  </w:style>
  <w:style w:type="paragraph" w:styleId="Citadestacada">
    <w:name w:val="Intense Quote"/>
    <w:basedOn w:val="Normal"/>
    <w:next w:val="Normal"/>
    <w:link w:val="CitadestacadaCar"/>
    <w:uiPriority w:val="30"/>
    <w:qFormat/>
    <w:rsid w:val="00624AF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624AFE"/>
    <w:rPr>
      <w:i/>
      <w:iCs/>
      <w:color w:val="2F5496" w:themeColor="accent1" w:themeShade="BF"/>
    </w:rPr>
  </w:style>
  <w:style w:type="character" w:styleId="Referenciaintensa">
    <w:name w:val="Intense Reference"/>
    <w:basedOn w:val="Fuentedeprrafopredeter"/>
    <w:uiPriority w:val="32"/>
    <w:qFormat/>
    <w:rsid w:val="00624AFE"/>
    <w:rPr>
      <w:b/>
      <w:bCs/>
      <w:smallCaps/>
      <w:color w:val="2F5496" w:themeColor="accent1" w:themeShade="BF"/>
      <w:spacing w:val="5"/>
    </w:rPr>
  </w:style>
  <w:style w:type="table" w:styleId="Tablanormal3">
    <w:name w:val="Plain Table 3"/>
    <w:basedOn w:val="Tablanormal"/>
    <w:uiPriority w:val="43"/>
    <w:rsid w:val="00624AFE"/>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styleId="Hipervnculo">
    <w:name w:val="Hyperlink"/>
    <w:basedOn w:val="Fuentedeprrafopredeter"/>
    <w:uiPriority w:val="99"/>
    <w:unhideWhenUsed/>
    <w:rsid w:val="00624AFE"/>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gnomad.broadinstitute.org/variant/17-7676154-G-A?dataset=gnomad_r4" TargetMode="External"/><Relationship Id="rId18" Type="http://schemas.openxmlformats.org/officeDocument/2006/relationships/hyperlink" Target="https://www.omim.org/entry/151623"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hyperlink" Target="https://www.ncbi.nlm.nih.gov/snp/rs1042522" TargetMode="External"/><Relationship Id="rId17" Type="http://schemas.openxmlformats.org/officeDocument/2006/relationships/hyperlink" Target="https://www.ncbi.nlm.nih.gov/clinvar/variation/864652/" TargetMode="External"/><Relationship Id="rId2" Type="http://schemas.openxmlformats.org/officeDocument/2006/relationships/numbering" Target="numbering.xml"/><Relationship Id="rId16" Type="http://schemas.openxmlformats.org/officeDocument/2006/relationships/hyperlink" Target="http://genetics.bwh.harvard.edu/ggi/pph2/4d5824ab4151574d97c7e1c4916f939d17c7ad89/419893.html"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www.ncbi.nlm.nih.gov/nuccore/NM_000546.6" TargetMode="External"/><Relationship Id="rId5" Type="http://schemas.openxmlformats.org/officeDocument/2006/relationships/webSettings" Target="webSettings.xml"/><Relationship Id="rId15" Type="http://schemas.openxmlformats.org/officeDocument/2006/relationships/hyperlink" Target="https://www.uniprot.org/uniprotkb/P04637/entry" TargetMode="External"/><Relationship Id="rId10" Type="http://schemas.openxmlformats.org/officeDocument/2006/relationships/hyperlink" Target="https://www.genenames.org/data/gene-symbol-report/" TargetMode="External"/><Relationship Id="rId19" Type="http://schemas.openxmlformats.org/officeDocument/2006/relationships/hyperlink" Target="https://www.omim.org/entry/191170?search=191170&amp;highlight=191170" TargetMode="External"/><Relationship Id="rId4" Type="http://schemas.openxmlformats.org/officeDocument/2006/relationships/settings" Target="settings.xml"/><Relationship Id="rId9" Type="http://schemas.openxmlformats.org/officeDocument/2006/relationships/hyperlink" Target="https://www.ensembl.org/Homo_sapiens/Tools/VEP/Results?tl=tlqEzfs3GnyRafsG-11554564" TargetMode="External"/><Relationship Id="rId14" Type="http://schemas.openxmlformats.org/officeDocument/2006/relationships/hyperlink" Target="https://www.ensembl.org/Homo_sapiens/Variation/Population?db=core;r=17:7675654-7676654;tl=Ym3zNOpst2W0sfLE-11554630;v=rs1042522;vdb=variation;vf=959560001"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FEDD34-5A5F-4538-8311-B63AAC2D9A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4</Pages>
  <Words>1395</Words>
  <Characters>7678</Characters>
  <Application>Microsoft Office Word</Application>
  <DocSecurity>0</DocSecurity>
  <Lines>63</Lines>
  <Paragraphs>18</Paragraphs>
  <ScaleCrop>false</ScaleCrop>
  <Company/>
  <LinksUpToDate>false</LinksUpToDate>
  <CharactersWithSpaces>9055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Rita Pellissa</dc:creator>
  <cp:keywords/>
  <dc:description/>
  <cp:lastModifiedBy>Rita Pellissa</cp:lastModifiedBy>
  <cp:revision>5</cp:revision>
  <dcterms:created xsi:type="dcterms:W3CDTF">2026-01-10T11:17:00Z</dcterms:created>
  <dcterms:modified xsi:type="dcterms:W3CDTF">2026-01-10T11:23:00Z</dcterms:modified>
</cp:coreProperties>
</file>