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t>
      </w:r>
    </w:p>
    <w:p>
      <w:pPr>
        <w:spacing w:after="240"/>
        <w:jc w:val="center"/>
      </w:pPr>
      <w:r>
        <w:rPr>
          <w:rFonts w:ascii="Arial" w:cs="Arial" w:eastAsia="Arial" w:hAnsi="Arial"/>
          <w:b/>
          <w:bCs/>
          <w:color w:val="1F4E79"/>
          <w:sz w:val="56"/>
          <w:szCs w:val="56"/>
        </w:rPr>
        <w:t xml:space="preserve">Migration Requirements</w:t>
      </w:r>
    </w:p>
    <w:p>
      <w:pPr>
        <w:spacing w:after="360"/>
        <w:jc w:val="center"/>
      </w:pPr>
      <w:r>
        <w:rPr>
          <w:rFonts w:ascii="Arial" w:cs="Arial" w:eastAsia="Arial" w:hAnsi="Arial"/>
          <w:color w:val="2E74B5"/>
          <w:sz w:val="36"/>
          <w:szCs w:val="36"/>
        </w:rPr>
        <w:t xml:space="preserve">GitHub.com to In-house GitHub</w:t>
      </w:r>
    </w:p>
    <w:p>
      <w:pPr>
        <w:spacing w:after="1200"/>
        <w:jc w:val="center"/>
      </w:pPr>
      <w:r>
        <w:rPr>
          <w:rFonts w:ascii="Arial" w:cs="Arial" w:eastAsia="Arial" w:hAnsi="Arial"/>
          <w:color w:val="6B7280"/>
          <w:sz w:val="28"/>
          <w:szCs w:val="28"/>
        </w:rPr>
        <w:t xml:space="preserve">Dubai Police Design System 2.0</w:t>
      </w:r>
    </w:p>
    <w:p>
      <w:pPr>
        <w:spacing w:after="120"/>
        <w:jc w:val="center"/>
      </w:pPr>
      <w:r>
        <w:rPr>
          <w:rFonts w:ascii="Arial" w:cs="Arial" w:eastAsia="Arial" w:hAnsi="Arial"/>
          <w:color w:val="6B7280"/>
          <w:sz w:val="22"/>
          <w:szCs w:val="22"/>
        </w:rPr>
        <w:t xml:space="preserve">Prepared by:</w:t>
      </w:r>
    </w:p>
    <w:p>
      <w:pPr>
        <w:spacing w:after="360"/>
        <w:jc w:val="center"/>
      </w:pPr>
      <w:r>
        <w:rPr>
          <w:rFonts w:ascii="Arial" w:cs="Arial" w:eastAsia="Arial" w:hAnsi="Arial"/>
          <w:b/>
          <w:bCs/>
          <w:color w:val="1F2937"/>
          <w:sz w:val="24"/>
          <w:szCs w:val="24"/>
        </w:rPr>
        <w:t xml:space="preserve">Design System Team</w:t>
      </w:r>
    </w:p>
    <w:p>
      <w:pPr>
        <w:jc w:val="center"/>
      </w:pPr>
      <w:r>
        <w:rPr>
          <w:rFonts w:ascii="Arial" w:cs="Arial" w:eastAsia="Arial" w:hAnsi="Arial"/>
          <w:color w:val="6B7280"/>
          <w:sz w:val="22"/>
          <w:szCs w:val="22"/>
        </w:rPr>
        <w:t xml:space="preserve">4 June 2026</w:t>
      </w:r>
    </w:p>
    <w:p>
      <w:r>
        <w:br w:type="page"/>
      </w:r>
    </w:p>
    <w:p>
      <w:pPr>
        <w:pStyle w:val="Heading1"/>
      </w:pPr>
      <w:r>
        <w:rPr>
          <w:color w:val="1F4E79"/>
        </w:rPr>
        <w:t xml:space="preserve">1. Executive Summary</w:t>
      </w:r>
    </w:p>
    <w:p>
      <w:pPr>
        <w:spacing w:after="120"/>
      </w:pPr>
      <w:r>
        <w:t xml:space="preserve">Dubai Police is planning to relocate the Design System 2.0 platform from the public GitHub.com cloud to an in-house, on-premises GitHub instance for security and sovereignty reasons. This document lists every requirement involved in that migration.</w:t>
      </w:r>
    </w:p>
    <w:p>
      <w:pPr>
        <w:spacing w:after="120"/>
      </w:pPr>
      <w:r>
        <w:t xml:space="preserve">The code-side work is straightforward and quick (approximately one to two days of mechanical updates). The substantial effort lies in the supporting infrastructure that Dubai Police IT must provision (the GitHub instance itself, an internal package registry, build runners, and deployment platform). A realistic end-to-end timeline is three to six months, with most of that time spent waiting on infrastructure procurement and configuration rather than on engineering effort.</w:t>
      </w:r>
    </w:p>
    <w:p>
      <w:pPr>
        <w:spacing w:after="120"/>
      </w:pPr>
      <w:r>
        <w:t xml:space="preserve">The platform was intentionally built using portable, standards-based technologies (Git, npm, GitHub Actions YAML), so no proprietary GitHub.com features need to be replaced. This means there is no architectural blocker to migration — only operational requirements on the IT side.</w:t>
      </w:r>
    </w:p>
    <w:p>
      <w:pPr>
        <w:spacing w:after="80"/>
      </w:pPr>
      <w:r>
        <w:t xml:space="preserve"> </w:t>
      </w:r>
    </w:p>
    <w:p>
      <w:pPr>
        <w:pStyle w:val="Heading1"/>
      </w:pPr>
      <w:r>
        <w:rPr>
          <w:color w:val="1F4E79"/>
        </w:rPr>
        <w:t xml:space="preserve">2. Background</w:t>
      </w:r>
    </w:p>
    <w:p>
      <w:pPr>
        <w:spacing w:after="120"/>
      </w:pPr>
      <w:r>
        <w:t xml:space="preserve">The Dubai Police Design System 2.0 currently consists of three components hosted on GitHub.com:</w:t>
      </w:r>
    </w:p>
    <w:p>
      <w:pPr>
        <w:pStyle w:val="ListParagraph"/>
        <w:numPr>
          <w:ilvl w:val="0"/>
          <w:numId w:val="2"/>
        </w:numPr>
        <w:spacing w:after="80"/>
      </w:pPr>
      <w:r>
        <w:t xml:space="preserve">A central component library, published as a private npm package (@dpds-gov/design-system) via GitHub Packages.</w:t>
      </w:r>
    </w:p>
    <w:p>
      <w:pPr>
        <w:pStyle w:val="ListParagraph"/>
        <w:numPr>
          <w:ilvl w:val="0"/>
          <w:numId w:val="2"/>
        </w:numPr>
        <w:spacing w:after="80"/>
      </w:pPr>
      <w:r>
        <w:t xml:space="preserve">A documentation site (deployed to Vercel) explaining how to use the design system.</w:t>
      </w:r>
    </w:p>
    <w:p>
      <w:pPr>
        <w:pStyle w:val="ListParagraph"/>
        <w:numPr>
          <w:ilvl w:val="0"/>
          <w:numId w:val="2"/>
        </w:numPr>
        <w:spacing w:after="80"/>
      </w:pPr>
      <w:r>
        <w:t xml:space="preserve">A service starter template that internal teams clone to build new digital services with AI assistance.</w:t>
      </w:r>
    </w:p>
    <w:p>
      <w:pPr>
        <w:spacing w:after="80"/>
      </w:pPr>
      <w:r>
        <w:t xml:space="preserve"> </w:t>
      </w:r>
    </w:p>
    <w:p>
      <w:pPr>
        <w:spacing w:after="120"/>
      </w:pPr>
      <w:r>
        <w:t xml:space="preserve">The migration goal is to host all three components on Dubai Police-owned infrastructure, eliminating any dependency on external cloud services for the source code, build pipeline, package distribution, or deployment.</w:t>
      </w:r>
    </w:p>
    <w:p>
      <w:pPr>
        <w:spacing w:after="80"/>
      </w:pPr>
      <w:r>
        <w:t xml:space="preserve"> </w:t>
      </w:r>
    </w:p>
    <w:p>
      <w:pPr>
        <w:pStyle w:val="Heading1"/>
      </w:pPr>
      <w:r>
        <w:rPr>
          <w:color w:val="1F4E79"/>
        </w:rPr>
        <w:t xml:space="preserve">3. Code-side Migration</w:t>
      </w:r>
    </w:p>
    <w:p>
      <w:pPr>
        <w:spacing w:after="120"/>
      </w:pPr>
      <w:r>
        <w:t xml:space="preserve">The code-side work is well-positioned for migration. The platform was built using standard, portable technologies with no reliance on GitHub.com proprietary features. The required code changes are mechanical find-and-replace operations across approximately 30 to 50 lines of code split across both repositories.</w:t>
      </w:r>
    </w:p>
    <w:p>
      <w:pPr>
        <w:pStyle w:val="Heading2"/>
      </w:pPr>
      <w:r>
        <w:rPr>
          <w:color w:val="2E74B5"/>
        </w:rPr>
        <w:t xml:space="preserve">3.1 Files requiring URL updates</w:t>
      </w:r>
    </w:p>
    <w:p>
      <w:pPr>
        <w:pStyle w:val="ListParagraph"/>
        <w:numPr>
          <w:ilvl w:val="0"/>
          <w:numId w:val="2"/>
        </w:numPr>
        <w:spacing w:after="80"/>
      </w:pPr>
      <w:r>
        <w:t xml:space="preserve">.npmrc files at the root of both repositories — change registry hostname</w:t>
      </w:r>
    </w:p>
    <w:p>
      <w:pPr>
        <w:pStyle w:val="ListParagraph"/>
        <w:numPr>
          <w:ilvl w:val="0"/>
          <w:numId w:val="2"/>
        </w:numPr>
        <w:spacing w:after="80"/>
      </w:pPr>
      <w:r>
        <w:t xml:space="preserve">DS package.json publishConfig.registry — point at internal registry</w:t>
      </w:r>
    </w:p>
    <w:p>
      <w:pPr>
        <w:pStyle w:val="ListParagraph"/>
        <w:numPr>
          <w:ilvl w:val="0"/>
          <w:numId w:val="2"/>
        </w:numPr>
        <w:spacing w:after="80"/>
      </w:pPr>
      <w:r>
        <w:t xml:space="preserve">Both repositories' package.json repository.url fields</w:t>
      </w:r>
    </w:p>
    <w:p>
      <w:pPr>
        <w:pStyle w:val="ListParagraph"/>
        <w:numPr>
          <w:ilvl w:val="0"/>
          <w:numId w:val="2"/>
        </w:numPr>
        <w:spacing w:after="80"/>
      </w:pPr>
      <w:r>
        <w:t xml:space="preserve">Sync script (scripts/sync-skills-from-ds.mjs) any GitHub URL references</w:t>
      </w:r>
    </w:p>
    <w:p>
      <w:pPr>
        <w:pStyle w:val="ListParagraph"/>
        <w:numPr>
          <w:ilvl w:val="0"/>
          <w:numId w:val="2"/>
        </w:numPr>
        <w:spacing w:after="80"/>
      </w:pPr>
      <w:r>
        <w:t xml:space="preserve">Skill file (missing-components.md) — update mailto recipient to company email</w:t>
      </w:r>
    </w:p>
    <w:p>
      <w:pPr>
        <w:pStyle w:val="ListParagraph"/>
        <w:numPr>
          <w:ilvl w:val="0"/>
          <w:numId w:val="2"/>
        </w:numPr>
        <w:spacing w:after="80"/>
      </w:pPr>
      <w:r>
        <w:t xml:space="preserve">Both repositories' README.md files</w:t>
      </w:r>
    </w:p>
    <w:p>
      <w:pPr>
        <w:pStyle w:val="ListParagraph"/>
        <w:numPr>
          <w:ilvl w:val="0"/>
          <w:numId w:val="2"/>
        </w:numPr>
        <w:spacing w:after="80"/>
      </w:pPr>
      <w:r>
        <w:t xml:space="preserve">Documentation Installation page (clone URL, PAT generation URL)</w:t>
      </w:r>
    </w:p>
    <w:p>
      <w:pPr>
        <w:pStyle w:val="ListParagraph"/>
        <w:numPr>
          <w:ilvl w:val="0"/>
          <w:numId w:val="2"/>
        </w:numPr>
        <w:spacing w:after="80"/>
      </w:pPr>
      <w:r>
        <w:t xml:space="preserve">CLAUDE.md and skills referencing external GitHub documentation</w:t>
      </w:r>
    </w:p>
    <w:p>
      <w:pPr>
        <w:pStyle w:val="ListParagraph"/>
        <w:numPr>
          <w:ilvl w:val="0"/>
          <w:numId w:val="2"/>
        </w:numPr>
        <w:spacing w:after="80"/>
      </w:pPr>
      <w:r>
        <w:t xml:space="preserve">.github/workflows/check.yml — adjust runner configuration if needed</w:t>
      </w:r>
    </w:p>
    <w:p>
      <w:pPr>
        <w:pStyle w:val="ListParagraph"/>
        <w:numPr>
          <w:ilvl w:val="0"/>
          <w:numId w:val="2"/>
        </w:numPr>
        <w:spacing w:after="80"/>
      </w:pPr>
      <w:r>
        <w:t xml:space="preserve">.github/dependabot.yml — replace with Renovate if Dependabot unavailable on internal GitHub</w:t>
      </w:r>
    </w:p>
    <w:p>
      <w:pPr>
        <w:spacing w:after="80"/>
      </w:pPr>
      <w:r>
        <w:t xml:space="preserve"> </w:t>
      </w:r>
    </w:p>
    <w:p>
      <w:pPr>
        <w:spacing w:after="120"/>
      </w:pPr>
      <w:r>
        <w:t xml:space="preserve">Total estimated effort for code-side migration: one to two days of engineering work, performed as a single pull request in each repository.</w:t>
      </w:r>
    </w:p>
    <w:p>
      <w:pPr>
        <w:spacing w:after="80"/>
      </w:pPr>
      <w:r>
        <w:t xml:space="preserve"> </w:t>
      </w:r>
    </w:p>
    <w:p>
      <w:r>
        <w:br w:type="page"/>
      </w:r>
    </w:p>
    <w:p>
      <w:pPr>
        <w:pStyle w:val="Heading1"/>
      </w:pPr>
      <w:r>
        <w:rPr>
          <w:color w:val="1F4E79"/>
        </w:rPr>
        <w:t xml:space="preserve">4. Infrastructure Requirements</w:t>
      </w:r>
    </w:p>
    <w:p>
      <w:pPr>
        <w:spacing w:after="120"/>
      </w:pPr>
      <w:r>
        <w:t xml:space="preserve">These requirements fall under Dubai Police IT's scope rather than the design system team's. They are the actual blockers for migration timing.</w:t>
      </w:r>
    </w:p>
    <w:p>
      <w:pPr>
        <w:pStyle w:val="Heading2"/>
      </w:pPr>
      <w:r>
        <w:rPr>
          <w:color w:val="2E74B5"/>
        </w:rPr>
        <w:t xml:space="preserve">4.1 GitHub Instance</w:t>
      </w:r>
    </w:p>
    <w:p>
      <w:pPr>
        <w:spacing w:after="120"/>
      </w:pPr>
      <w:r>
        <w:t xml:space="preserve">One of the following must be provisioned and configured:</w:t>
      </w:r>
    </w:p>
    <w:p>
      <w:pPr>
        <w:pStyle w:val="ListParagraph"/>
        <w:numPr>
          <w:ilvl w:val="0"/>
          <w:numId w:val="2"/>
        </w:numPr>
        <w:spacing w:after="80"/>
      </w:pPr>
      <w:r>
        <w:t xml:space="preserve">GitHub Enterprise Server (self-hosted on Dubai Police infrastructure), or</w:t>
      </w:r>
    </w:p>
    <w:p>
      <w:pPr>
        <w:pStyle w:val="ListParagraph"/>
        <w:numPr>
          <w:ilvl w:val="0"/>
          <w:numId w:val="2"/>
        </w:numPr>
        <w:spacing w:after="80"/>
      </w:pPr>
      <w:r>
        <w:t xml:space="preserve">GitHub Enterprise Cloud (managed by GitHub but with private cloud features)</w:t>
      </w:r>
    </w:p>
    <w:p>
      <w:pPr>
        <w:spacing w:after="80"/>
      </w:pPr>
      <w:r>
        <w:t xml:space="preserve"> </w:t>
      </w:r>
    </w:p>
    <w:p>
      <w:pPr>
        <w:spacing w:after="120"/>
      </w:pPr>
      <w:r>
        <w:t xml:space="preserve">Associated infrastructure requirements:</w:t>
      </w:r>
    </w:p>
    <w:p>
      <w:pPr>
        <w:pStyle w:val="ListParagraph"/>
        <w:numPr>
          <w:ilvl w:val="0"/>
          <w:numId w:val="2"/>
        </w:numPr>
        <w:spacing w:after="80"/>
      </w:pPr>
      <w:r>
        <w:t xml:space="preserve">Server hardware or virtual machines (if self-hosted)</w:t>
      </w:r>
    </w:p>
    <w:p>
      <w:pPr>
        <w:pStyle w:val="ListParagraph"/>
        <w:numPr>
          <w:ilvl w:val="0"/>
          <w:numId w:val="2"/>
        </w:numPr>
        <w:spacing w:after="80"/>
      </w:pPr>
      <w:r>
        <w:t xml:space="preserve">Internal DNS entry (for example, github.dubaipolice.gov.ae)</w:t>
      </w:r>
    </w:p>
    <w:p>
      <w:pPr>
        <w:pStyle w:val="ListParagraph"/>
        <w:numPr>
          <w:ilvl w:val="0"/>
          <w:numId w:val="2"/>
        </w:numPr>
        <w:spacing w:after="80"/>
      </w:pPr>
      <w:r>
        <w:t xml:space="preserve">TLS certificates from the internal certificate authority</w:t>
      </w:r>
    </w:p>
    <w:p>
      <w:pPr>
        <w:pStyle w:val="ListParagraph"/>
        <w:numPr>
          <w:ilvl w:val="0"/>
          <w:numId w:val="2"/>
        </w:numPr>
        <w:spacing w:after="80"/>
      </w:pPr>
      <w:r>
        <w:t xml:space="preserve">Backup and disaster recovery plan</w:t>
      </w:r>
    </w:p>
    <w:p>
      <w:pPr>
        <w:pStyle w:val="ListParagraph"/>
        <w:numPr>
          <w:ilvl w:val="0"/>
          <w:numId w:val="2"/>
        </w:numPr>
        <w:spacing w:after="80"/>
      </w:pPr>
      <w:r>
        <w:t xml:space="preserve">LDAP or Active Directory integration for user authentication</w:t>
      </w:r>
    </w:p>
    <w:p>
      <w:pPr>
        <w:pStyle w:val="ListParagraph"/>
        <w:numPr>
          <w:ilvl w:val="0"/>
          <w:numId w:val="2"/>
        </w:numPr>
        <w:spacing w:after="80"/>
      </w:pPr>
      <w:r>
        <w:t xml:space="preserve">Network access policies and firewall rules</w:t>
      </w:r>
    </w:p>
    <w:p>
      <w:pPr>
        <w:spacing w:after="80"/>
      </w:pPr>
      <w:r>
        <w:t xml:space="preserve"> </w:t>
      </w:r>
    </w:p>
    <w:p>
      <w:pPr>
        <w:pStyle w:val="Heading2"/>
      </w:pPr>
      <w:r>
        <w:rPr>
          <w:color w:val="2E74B5"/>
        </w:rPr>
        <w:t xml:space="preserve">4.2 NPM-compatible Package Registry</w:t>
      </w:r>
    </w:p>
    <w:p>
      <w:pPr>
        <w:spacing w:after="120"/>
      </w:pPr>
      <w:r>
        <w:t xml:space="preserve">GitHub Packages (the npm registry used by the current platform) is exclusive to GitHub.com cloud and cannot be migrated to GitHub Enterprise Server. An equivalent internal registry must be provisioned. Three viable options:</w:t>
      </w:r>
    </w:p>
    <w:p>
      <w:pPr>
        <w:pStyle w:val="ListParagraph"/>
        <w:numPr>
          <w:ilvl w:val="0"/>
          <w:numId w:val="2"/>
        </w:numPr>
        <w:spacing w:after="80"/>
      </w:pPr>
      <w:r>
        <w:t xml:space="preserve">Verdaccio — free, lightweight, self-hosted. Recommended for simplicity.</w:t>
      </w:r>
    </w:p>
    <w:p>
      <w:pPr>
        <w:pStyle w:val="ListParagraph"/>
        <w:numPr>
          <w:ilvl w:val="0"/>
          <w:numId w:val="2"/>
        </w:numPr>
        <w:spacing w:after="80"/>
      </w:pPr>
      <w:r>
        <w:t xml:space="preserve">JFrog Artifactory — paid, enterprise-grade, supports multiple package formats.</w:t>
      </w:r>
    </w:p>
    <w:p>
      <w:pPr>
        <w:pStyle w:val="ListParagraph"/>
        <w:numPr>
          <w:ilvl w:val="0"/>
          <w:numId w:val="2"/>
        </w:numPr>
        <w:spacing w:after="80"/>
      </w:pPr>
      <w:r>
        <w:t xml:space="preserve">Sonatype Nexus Repository — paid, enterprise-grade, multi-format.</w:t>
      </w:r>
    </w:p>
    <w:p>
      <w:pPr>
        <w:spacing w:after="80"/>
      </w:pPr>
      <w:r>
        <w:t xml:space="preserve"> </w:t>
      </w:r>
    </w:p>
    <w:p>
      <w:pPr>
        <w:spacing w:after="120"/>
      </w:pPr>
      <w:r>
        <w:t xml:space="preserve">Verdaccio is the simplest option if no internal registry currently exists. Artifactory or Nexus is the better choice if Dubai Police already operates one for other programming languages or package types.</w:t>
      </w:r>
    </w:p>
    <w:p>
      <w:pPr>
        <w:spacing w:after="80"/>
      </w:pPr>
      <w:r>
        <w:t xml:space="preserve"> </w:t>
      </w:r>
    </w:p>
    <w:p>
      <w:pPr>
        <w:pStyle w:val="Heading2"/>
      </w:pPr>
      <w:r>
        <w:rPr>
          <w:color w:val="2E74B5"/>
        </w:rPr>
        <w:t xml:space="preserve">4.3 CI/CD Infrastructure</w:t>
      </w:r>
    </w:p>
    <w:p>
      <w:pPr>
        <w:spacing w:after="120"/>
      </w:pPr>
      <w:r>
        <w:t xml:space="preserve">The current platform uses GitHub Actions for continuous integration. On internal GitHub, this requires one of:</w:t>
      </w:r>
    </w:p>
    <w:p>
      <w:pPr>
        <w:pStyle w:val="ListParagraph"/>
        <w:numPr>
          <w:ilvl w:val="0"/>
          <w:numId w:val="2"/>
        </w:numPr>
        <w:spacing w:after="80"/>
      </w:pPr>
      <w:r>
        <w:t xml:space="preserve">Self-hosted GitHub Actions runners (if using GitHub Enterprise Server with Actions)</w:t>
      </w:r>
    </w:p>
    <w:p>
      <w:pPr>
        <w:pStyle w:val="ListParagraph"/>
        <w:numPr>
          <w:ilvl w:val="0"/>
          <w:numId w:val="2"/>
        </w:numPr>
        <w:spacing w:after="80"/>
      </w:pPr>
      <w:r>
        <w:t xml:space="preserve">Migration to internal Jenkins, GitLab CI, or Atlassian Bamboo</w:t>
      </w:r>
    </w:p>
    <w:p>
      <w:pPr>
        <w:spacing w:after="80"/>
      </w:pPr>
      <w:r>
        <w:t xml:space="preserve"> </w:t>
      </w:r>
    </w:p>
    <w:p>
      <w:pPr>
        <w:spacing w:after="120"/>
      </w:pPr>
      <w:r>
        <w:t xml:space="preserve">Runners must have network access to both the internal package registry and the internal Git server.</w:t>
      </w:r>
    </w:p>
    <w:p>
      <w:pPr>
        <w:spacing w:after="80"/>
      </w:pPr>
      <w:r>
        <w:t xml:space="preserve"> </w:t>
      </w:r>
    </w:p>
    <w:p>
      <w:pPr>
        <w:pStyle w:val="Heading2"/>
      </w:pPr>
      <w:r>
        <w:rPr>
          <w:color w:val="2E74B5"/>
        </w:rPr>
        <w:t xml:space="preserve">4.4 Deployment Platform</w:t>
      </w:r>
    </w:p>
    <w:p>
      <w:pPr>
        <w:spacing w:after="120"/>
      </w:pPr>
      <w:r>
        <w:t xml:space="preserve">The documentation site is currently deployed via Vercel, which cannot connect to internal GitHub. A replacement deployment mechanism is required. Options include:</w:t>
      </w:r>
    </w:p>
    <w:p>
      <w:pPr>
        <w:pStyle w:val="ListParagraph"/>
        <w:numPr>
          <w:ilvl w:val="0"/>
          <w:numId w:val="2"/>
        </w:numPr>
        <w:spacing w:after="80"/>
      </w:pPr>
      <w:r>
        <w:t xml:space="preserve">Self-hosted Platform-as-a-Service (Coolify, Dokku) for an automated deployment experience similar to Vercel</w:t>
      </w:r>
    </w:p>
    <w:p>
      <w:pPr>
        <w:pStyle w:val="ListParagraph"/>
        <w:numPr>
          <w:ilvl w:val="0"/>
          <w:numId w:val="2"/>
        </w:numPr>
        <w:spacing w:after="80"/>
      </w:pPr>
      <w:r>
        <w:t xml:space="preserve">Static export of the documentation site to internal nginx or Apache web servers (the site builds as static HTML and assets)</w:t>
      </w:r>
    </w:p>
    <w:p>
      <w:pPr>
        <w:spacing w:after="80"/>
      </w:pPr>
      <w:r>
        <w:t xml:space="preserve"> </w:t>
      </w:r>
    </w:p>
    <w:p>
      <w:pPr>
        <w:spacing w:after="120"/>
      </w:pPr>
      <w:r>
        <w:t xml:space="preserve">An internal hostname for the documentation site must be allocated (for example, designsystem.dubaipolice.gov.ae).</w:t>
      </w:r>
    </w:p>
    <w:p>
      <w:pPr>
        <w:spacing w:after="80"/>
      </w:pPr>
      <w:r>
        <w:t xml:space="preserve"> </w:t>
      </w:r>
    </w:p>
    <w:p>
      <w:pPr>
        <w:pStyle w:val="Heading2"/>
      </w:pPr>
      <w:r>
        <w:rPr>
          <w:color w:val="2E74B5"/>
        </w:rPr>
        <w:t xml:space="preserve">4.5 Secrets Management</w:t>
      </w:r>
    </w:p>
    <w:p>
      <w:pPr>
        <w:spacing w:after="120"/>
      </w:pPr>
      <w:r>
        <w:t xml:space="preserve">GitHub Enterprise Server's built-in repository and organization secrets work fully on the paid Enterprise plan, unlike the Free plan on GitHub.com cloud. This actually simplifies the current per-repository secret setup the team is dealing with today.</w:t>
      </w:r>
    </w:p>
    <w:p>
      <w:pPr>
        <w:spacing w:after="120"/>
      </w:pPr>
      <w:r>
        <w:t xml:space="preserve">Alternatively, an internal secrets store may be used (HashiCorp Vault or equivalent). The choice depends on Dubai Police IT's standard tooling.</w:t>
      </w:r>
    </w:p>
    <w:p>
      <w:pPr>
        <w:spacing w:after="80"/>
      </w:pPr>
      <w:r>
        <w:t xml:space="preserve"> </w:t>
      </w:r>
    </w:p>
    <w:p>
      <w:pPr>
        <w:pStyle w:val="Heading2"/>
      </w:pPr>
      <w:r>
        <w:rPr>
          <w:color w:val="2E74B5"/>
        </w:rPr>
        <w:t xml:space="preserve">4.6 User Authentication and Access</w:t>
      </w:r>
    </w:p>
    <w:p>
      <w:pPr>
        <w:pStyle w:val="ListParagraph"/>
        <w:numPr>
          <w:ilvl w:val="0"/>
          <w:numId w:val="2"/>
        </w:numPr>
        <w:spacing w:after="80"/>
      </w:pPr>
      <w:r>
        <w:t xml:space="preserve">LDAP or Active Directory integration with the GitHub instance for user authentication</w:t>
      </w:r>
    </w:p>
    <w:p>
      <w:pPr>
        <w:pStyle w:val="ListParagraph"/>
        <w:numPr>
          <w:ilvl w:val="0"/>
          <w:numId w:val="2"/>
        </w:numPr>
        <w:spacing w:after="80"/>
      </w:pPr>
      <w:r>
        <w:t xml:space="preserve">Personal Access Tokens issued through internal identity management</w:t>
      </w:r>
    </w:p>
    <w:p>
      <w:pPr>
        <w:pStyle w:val="ListParagraph"/>
        <w:numPr>
          <w:ilvl w:val="0"/>
          <w:numId w:val="2"/>
        </w:numPr>
        <w:spacing w:after="80"/>
      </w:pPr>
      <w:r>
        <w:t xml:space="preserve">Organization-level access policies for the design system team and service builder teams</w:t>
      </w:r>
    </w:p>
    <w:p>
      <w:pPr>
        <w:pStyle w:val="ListParagraph"/>
        <w:numPr>
          <w:ilvl w:val="0"/>
          <w:numId w:val="2"/>
        </w:numPr>
        <w:spacing w:after="80"/>
      </w:pPr>
      <w:r>
        <w:t xml:space="preserve">Onboarding all current users (design system team, service builders, reviewers) onto the internal system</w:t>
      </w:r>
    </w:p>
    <w:p>
      <w:pPr>
        <w:spacing w:after="80"/>
      </w:pPr>
      <w:r>
        <w:t xml:space="preserve"> </w:t>
      </w:r>
    </w:p>
    <w:p>
      <w:pPr>
        <w:pStyle w:val="Heading2"/>
      </w:pPr>
      <w:r>
        <w:rPr>
          <w:color w:val="2E74B5"/>
        </w:rPr>
        <w:t xml:space="preserve">4.7 Email Infrastructure</w:t>
      </w:r>
    </w:p>
    <w:p>
      <w:pPr>
        <w:spacing w:after="120"/>
      </w:pPr>
      <w:r>
        <w:t xml:space="preserve">The design system platform sends component request emails (the missing-component placeholder workflow generates a mailto link). The current recipient is a personal email address; this must change to a company email account during migration.</w:t>
      </w:r>
    </w:p>
    <w:p>
      <w:pPr>
        <w:pStyle w:val="ListParagraph"/>
        <w:numPr>
          <w:ilvl w:val="0"/>
          <w:numId w:val="2"/>
        </w:numPr>
        <w:spacing w:after="80"/>
      </w:pPr>
      <w:r>
        <w:t xml:space="preserve">Internal email server reachable from end-user devices</w:t>
      </w:r>
    </w:p>
    <w:p>
      <w:pPr>
        <w:pStyle w:val="ListParagraph"/>
        <w:numPr>
          <w:ilvl w:val="0"/>
          <w:numId w:val="2"/>
        </w:numPr>
        <w:spacing w:after="80"/>
      </w:pPr>
      <w:r>
        <w:t xml:space="preserve">Designated company email address for component requests (for example, designsystem-team@dubaipolice.gov.ae)</w:t>
      </w:r>
    </w:p>
    <w:p>
      <w:pPr>
        <w:spacing w:after="80"/>
      </w:pPr>
      <w:r>
        <w:t xml:space="preserve"> </w:t>
      </w:r>
    </w:p>
    <w:p>
      <w:pPr>
        <w:pStyle w:val="Heading2"/>
      </w:pPr>
      <w:r>
        <w:rPr>
          <w:color w:val="2E74B5"/>
        </w:rPr>
        <w:t xml:space="preserve">4.8 Ongoing Operations</w:t>
      </w:r>
    </w:p>
    <w:p>
      <w:pPr>
        <w:pStyle w:val="ListParagraph"/>
        <w:numPr>
          <w:ilvl w:val="0"/>
          <w:numId w:val="2"/>
        </w:numPr>
        <w:spacing w:after="80"/>
      </w:pPr>
      <w:r>
        <w:t xml:space="preserve">DevOps or IT team dedicated to maintaining the GitHub instance, package registry, and CI runners</w:t>
      </w:r>
    </w:p>
    <w:p>
      <w:pPr>
        <w:pStyle w:val="ListParagraph"/>
        <w:numPr>
          <w:ilvl w:val="0"/>
          <w:numId w:val="2"/>
        </w:numPr>
        <w:spacing w:after="80"/>
      </w:pPr>
      <w:r>
        <w:t xml:space="preserve">Patching and security update schedule</w:t>
      </w:r>
    </w:p>
    <w:p>
      <w:pPr>
        <w:pStyle w:val="ListParagraph"/>
        <w:numPr>
          <w:ilvl w:val="0"/>
          <w:numId w:val="2"/>
        </w:numPr>
        <w:spacing w:after="80"/>
      </w:pPr>
      <w:r>
        <w:t xml:space="preserve">Monitoring and alerting</w:t>
      </w:r>
    </w:p>
    <w:p>
      <w:pPr>
        <w:pStyle w:val="ListParagraph"/>
        <w:numPr>
          <w:ilvl w:val="0"/>
          <w:numId w:val="2"/>
        </w:numPr>
        <w:spacing w:after="80"/>
      </w:pPr>
      <w:r>
        <w:t xml:space="preserve">Backup verification and disaster recovery testing</w:t>
      </w:r>
    </w:p>
    <w:p>
      <w:pPr>
        <w:pStyle w:val="ListParagraph"/>
        <w:numPr>
          <w:ilvl w:val="0"/>
          <w:numId w:val="2"/>
        </w:numPr>
        <w:spacing w:after="80"/>
      </w:pPr>
      <w:r>
        <w:t xml:space="preserve">Service-level agreements with internal users</w:t>
      </w:r>
    </w:p>
    <w:p>
      <w:pPr>
        <w:spacing w:after="80"/>
      </w:pPr>
      <w:r>
        <w:t xml:space="preserve"> </w:t>
      </w:r>
    </w:p>
    <w:p>
      <w:r>
        <w:br w:type="page"/>
      </w:r>
    </w:p>
    <w:p>
      <w:pPr>
        <w:pStyle w:val="Heading1"/>
      </w:pPr>
      <w:r>
        <w:rPr>
          <w:color w:val="1F4E79"/>
        </w:rPr>
        <w:t xml:space="preserve">5. Process Requirements</w:t>
      </w:r>
    </w:p>
    <w:p>
      <w:pPr>
        <w:spacing w:after="120"/>
      </w:pPr>
      <w:r>
        <w:t xml:space="preserve">Beyond infrastructure, the migration requires process planning. These items are typically owned by the project manager or IT leadership.</w:t>
      </w:r>
    </w:p>
    <w:p>
      <w:pPr>
        <w:pStyle w:val="ListParagraph"/>
        <w:numPr>
          <w:ilvl w:val="0"/>
          <w:numId w:val="2"/>
        </w:numPr>
        <w:spacing w:after="80"/>
      </w:pPr>
      <w:r>
        <w:t xml:space="preserve">Migration plan — phased (one repository at a time) or big-bang (single cutover weekend). Phased is safer for a live system.</w:t>
      </w:r>
    </w:p>
    <w:p>
      <w:pPr>
        <w:pStyle w:val="ListParagraph"/>
        <w:numPr>
          <w:ilvl w:val="0"/>
          <w:numId w:val="2"/>
        </w:numPr>
        <w:spacing w:after="80"/>
      </w:pPr>
      <w:r>
        <w:t xml:space="preserve">Downtime window — when the migration occurs and how users are notified.</w:t>
      </w:r>
    </w:p>
    <w:p>
      <w:pPr>
        <w:pStyle w:val="ListParagraph"/>
        <w:numPr>
          <w:ilvl w:val="0"/>
          <w:numId w:val="2"/>
        </w:numPr>
        <w:spacing w:after="80"/>
      </w:pPr>
      <w:r>
        <w:t xml:space="preserve">Pre-migration backup — clone all repositories and download all package versions from GitHub.com to an offline backup before cutover.</w:t>
      </w:r>
    </w:p>
    <w:p>
      <w:pPr>
        <w:pStyle w:val="ListParagraph"/>
        <w:numPr>
          <w:ilvl w:val="0"/>
          <w:numId w:val="2"/>
        </w:numPr>
        <w:spacing w:after="80"/>
      </w:pPr>
      <w:r>
        <w:t xml:space="preserve">User onboarding — getting all users onto the new system with new credentials.</w:t>
      </w:r>
    </w:p>
    <w:p>
      <w:pPr>
        <w:pStyle w:val="ListParagraph"/>
        <w:numPr>
          <w:ilvl w:val="0"/>
          <w:numId w:val="2"/>
        </w:numPr>
        <w:spacing w:after="80"/>
      </w:pPr>
      <w:r>
        <w:t xml:space="preserve">Training — if the internal system is configured differently from the GitHub.com experience.</w:t>
      </w:r>
    </w:p>
    <w:p>
      <w:pPr>
        <w:pStyle w:val="ListParagraph"/>
        <w:numPr>
          <w:ilvl w:val="0"/>
          <w:numId w:val="2"/>
        </w:numPr>
        <w:spacing w:after="80"/>
      </w:pPr>
      <w:r>
        <w:t xml:space="preserve">Security review and audit — Dubai Police information security reviews the migrated code and infrastructure.</w:t>
      </w:r>
    </w:p>
    <w:p>
      <w:pPr>
        <w:pStyle w:val="ListParagraph"/>
        <w:numPr>
          <w:ilvl w:val="0"/>
          <w:numId w:val="2"/>
        </w:numPr>
        <w:spacing w:after="80"/>
      </w:pPr>
      <w:r>
        <w:t xml:space="preserve">Documentation refresh — every URL in the design system, READMEs, internal documentation, and the docs site is updated.</w:t>
      </w:r>
    </w:p>
    <w:p>
      <w:pPr>
        <w:pStyle w:val="ListParagraph"/>
        <w:numPr>
          <w:ilvl w:val="0"/>
          <w:numId w:val="2"/>
        </w:numPr>
        <w:spacing w:after="80"/>
      </w:pPr>
      <w:r>
        <w:t xml:space="preserve">Communication plan — stakeholders and users are informed in advance.</w:t>
      </w:r>
    </w:p>
    <w:p>
      <w:pPr>
        <w:spacing w:after="80"/>
      </w:pPr>
      <w:r>
        <w:t xml:space="preserve"> </w:t>
      </w:r>
    </w:p>
    <w:p>
      <w:pPr>
        <w:pStyle w:val="Heading1"/>
      </w:pPr>
      <w:r>
        <w:rPr>
          <w:color w:val="1F4E79"/>
        </w:rPr>
        <w:t xml:space="preserve">6. Future-proofing Steps to Take Now</w:t>
      </w:r>
    </w:p>
    <w:p>
      <w:pPr>
        <w:spacing w:after="120"/>
      </w:pPr>
      <w:r>
        <w:t xml:space="preserve">These are small, low-risk changes that can be applied to the current platform now to make the future migration easier. They do not disrupt ongoing work.</w:t>
      </w:r>
    </w:p>
    <w:p>
      <w:pPr>
        <w:pStyle w:val="ListParagraph"/>
        <w:numPr>
          <w:ilvl w:val="0"/>
          <w:numId w:val="3"/>
        </w:numPr>
        <w:spacing w:after="80"/>
      </w:pPr>
      <w:r>
        <w:t xml:space="preserve">Move hardcoded URLs to configuration. Instead of GitHub.com URLs as literal strings throughout the codebase, reference a single constant. Then the migration becomes one configuration change rather than approximately 50 file edits.</w:t>
      </w:r>
    </w:p>
    <w:p>
      <w:pPr>
        <w:pStyle w:val="ListParagraph"/>
        <w:numPr>
          <w:ilvl w:val="0"/>
          <w:numId w:val="3"/>
        </w:numPr>
        <w:spacing w:after="80"/>
      </w:pPr>
      <w:r>
        <w:t xml:space="preserve">Document all external dependencies in one place. Currently the platform depends on GitHub Packages (npm registry), Vercel (deployment), Dependabot (dependency updates), GitHub Actions (CI), and external email (mailto). A single internal document listing each of these makes the migration scope unambiguous.</w:t>
      </w:r>
    </w:p>
    <w:p>
      <w:pPr>
        <w:pStyle w:val="ListParagraph"/>
        <w:numPr>
          <w:ilvl w:val="0"/>
          <w:numId w:val="3"/>
        </w:numPr>
        <w:spacing w:after="80"/>
      </w:pPr>
      <w:r>
        <w:t xml:space="preserve">Avoid GitHub Marketplace-only Actions in CI. Stick to the standard actions/checkout, actions/setup-node, and similar baseline actions. These work identically on GitHub Enterprise Server.</w:t>
      </w:r>
    </w:p>
    <w:p>
      <w:pPr>
        <w:pStyle w:val="ListParagraph"/>
        <w:numPr>
          <w:ilvl w:val="0"/>
          <w:numId w:val="3"/>
        </w:numPr>
        <w:spacing w:after="80"/>
      </w:pPr>
      <w:r>
        <w:t xml:space="preserve">Treat the email recipient as a single source of truth. The email currently lives in one place (the missing-components skill file). Document that this is the only location to update when migrating to a company email account.</w:t>
      </w:r>
    </w:p>
    <w:p>
      <w:pPr>
        <w:spacing w:after="80"/>
      </w:pPr>
      <w:r>
        <w:t xml:space="preserve"> </w:t>
      </w:r>
    </w:p>
    <w:p>
      <w:pPr>
        <w:pStyle w:val="Heading1"/>
      </w:pPr>
      <w:r>
        <w:rPr>
          <w:color w:val="1F4E79"/>
        </w:rPr>
        <w:t xml:space="preserve">7. Effort Estimation</w:t>
      </w:r>
    </w:p>
    <w:p>
      <w:pPr>
        <w:spacing w:after="120"/>
      </w:pPr>
      <w:r>
        <w:t xml:space="preserve">The following table summarizes the expected effort and ownership for each migration phase. The largest items are not engineering effort but rather waiting on IT procurement and configuration.</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tcBorders>
              <w:top w:val="single" w:color="D1D5DB" w:sz="4"/>
              <w:left w:val="single" w:color="D1D5DB" w:sz="4"/>
              <w:bottom w:val="single" w:color="D1D5DB" w:sz="4"/>
              <w:right w:val="single" w:color="D1D5DB" w:sz="4"/>
            </w:tcBorders>
            <w:shd w:fill="1F4E79" w:val="clear"/>
            <w:tcMar>
              <w:top w:type="dxa" w:w="100"/>
              <w:left w:type="dxa" w:w="140"/>
              <w:bottom w:type="dxa" w:w="100"/>
              <w:right w:type="dxa" w:w="140"/>
            </w:tcMar>
          </w:tcPr>
          <w:p>
            <w:r>
              <w:rPr>
                <w:b/>
                <w:bCs/>
                <w:color w:val="FFFFFF"/>
                <w:sz w:val="20"/>
                <w:szCs w:val="20"/>
              </w:rPr>
              <w:t xml:space="preserve">Phase</w:t>
            </w:r>
          </w:p>
        </w:tc>
        <w:tc>
          <w:tcPr>
            <w:tcW w:type="dxa" w:w="2400"/>
            <w:tcBorders>
              <w:top w:val="single" w:color="D1D5DB" w:sz="4"/>
              <w:left w:val="single" w:color="D1D5DB" w:sz="4"/>
              <w:bottom w:val="single" w:color="D1D5DB" w:sz="4"/>
              <w:right w:val="single" w:color="D1D5DB" w:sz="4"/>
            </w:tcBorders>
            <w:shd w:fill="1F4E79" w:val="clear"/>
            <w:tcMar>
              <w:top w:type="dxa" w:w="100"/>
              <w:left w:type="dxa" w:w="140"/>
              <w:bottom w:type="dxa" w:w="100"/>
              <w:right w:type="dxa" w:w="140"/>
            </w:tcMar>
          </w:tcPr>
          <w:p>
            <w:r>
              <w:rPr>
                <w:b/>
                <w:bCs/>
                <w:color w:val="FFFFFF"/>
                <w:sz w:val="20"/>
                <w:szCs w:val="20"/>
              </w:rPr>
              <w:t xml:space="preserve">Estimated effort</w:t>
            </w:r>
          </w:p>
        </w:tc>
        <w:tc>
          <w:tcPr>
            <w:tcW w:type="dxa" w:w="3426"/>
            <w:tcBorders>
              <w:top w:val="single" w:color="D1D5DB" w:sz="4"/>
              <w:left w:val="single" w:color="D1D5DB" w:sz="4"/>
              <w:bottom w:val="single" w:color="D1D5DB" w:sz="4"/>
              <w:right w:val="single" w:color="D1D5DB" w:sz="4"/>
            </w:tcBorders>
            <w:shd w:fill="1F4E79" w:val="clear"/>
            <w:tcMar>
              <w:top w:type="dxa" w:w="100"/>
              <w:left w:type="dxa" w:w="140"/>
              <w:bottom w:type="dxa" w:w="100"/>
              <w:right w:type="dxa" w:w="140"/>
            </w:tcMar>
          </w:tcPr>
          <w:p>
            <w:r>
              <w:rPr>
                <w:b/>
                <w:bCs/>
                <w:color w:val="FFFFFF"/>
                <w:sz w:val="20"/>
                <w:szCs w:val="20"/>
              </w:rPr>
              <w:t xml:space="preserve">Owner</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sz w:val="20"/>
                <w:szCs w:val="20"/>
              </w:rPr>
              <w:t xml:space="preserve">Code-side URL migration</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sz w:val="20"/>
                <w:szCs w:val="20"/>
              </w:rPr>
              <w:t xml:space="preserve">1 to 2 days</w:t>
            </w:r>
          </w:p>
        </w:tc>
        <w:tc>
          <w:tcPr>
            <w:tcW w:type="dxa" w:w="34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sz w:val="20"/>
                <w:szCs w:val="20"/>
              </w:rPr>
              <w:t xml:space="preserve">Design system team</w:t>
            </w:r>
          </w:p>
        </w:tc>
      </w:tr>
      <w:tr>
        <w:tc>
          <w:tcPr>
            <w:tcW w:type="dxa" w:w="3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sz w:val="20"/>
                <w:szCs w:val="20"/>
              </w:rPr>
              <w:t xml:space="preserve">Internal GitHub setup</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sz w:val="20"/>
                <w:szCs w:val="20"/>
              </w:rPr>
              <w:t xml:space="preserve">1 to 3 months</w:t>
            </w:r>
          </w:p>
        </w:tc>
        <w:tc>
          <w:tcPr>
            <w:tcW w:type="dxa" w:w="34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sz w:val="20"/>
                <w:szCs w:val="20"/>
              </w:rPr>
              <w:t xml:space="preserve">Dubai Police IT</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sz w:val="20"/>
                <w:szCs w:val="20"/>
              </w:rPr>
              <w:t xml:space="preserve">Internal npm registry</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sz w:val="20"/>
                <w:szCs w:val="20"/>
              </w:rPr>
              <w:t xml:space="preserve">1 to 2 weeks</w:t>
            </w:r>
          </w:p>
        </w:tc>
        <w:tc>
          <w:tcPr>
            <w:tcW w:type="dxa" w:w="34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sz w:val="20"/>
                <w:szCs w:val="20"/>
              </w:rPr>
              <w:t xml:space="preserve">Dubai Police IT</w:t>
            </w:r>
          </w:p>
        </w:tc>
      </w:tr>
      <w:tr>
        <w:tc>
          <w:tcPr>
            <w:tcW w:type="dxa" w:w="3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sz w:val="20"/>
                <w:szCs w:val="20"/>
              </w:rPr>
              <w:t xml:space="preserve">Internal CI runners</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sz w:val="20"/>
                <w:szCs w:val="20"/>
              </w:rPr>
              <w:t xml:space="preserve">1 to 2 weeks</w:t>
            </w:r>
          </w:p>
        </w:tc>
        <w:tc>
          <w:tcPr>
            <w:tcW w:type="dxa" w:w="34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sz w:val="20"/>
                <w:szCs w:val="20"/>
              </w:rPr>
              <w:t xml:space="preserve">Dubai Police IT</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sz w:val="20"/>
                <w:szCs w:val="20"/>
              </w:rPr>
              <w:t xml:space="preserve">Replace Vercel for docs deploy</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sz w:val="20"/>
                <w:szCs w:val="20"/>
              </w:rPr>
              <w:t xml:space="preserve">1 week</w:t>
            </w:r>
          </w:p>
        </w:tc>
        <w:tc>
          <w:tcPr>
            <w:tcW w:type="dxa" w:w="34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sz w:val="20"/>
                <w:szCs w:val="20"/>
              </w:rPr>
              <w:t xml:space="preserve">Design system team and IT</w:t>
            </w:r>
          </w:p>
        </w:tc>
      </w:tr>
      <w:tr>
        <w:tc>
          <w:tcPr>
            <w:tcW w:type="dxa" w:w="3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sz w:val="20"/>
                <w:szCs w:val="20"/>
              </w:rPr>
              <w:t xml:space="preserve">User authentication and onboarding</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sz w:val="20"/>
                <w:szCs w:val="20"/>
              </w:rPr>
              <w:t xml:space="preserve">1 to 2 weeks</w:t>
            </w:r>
          </w:p>
        </w:tc>
        <w:tc>
          <w:tcPr>
            <w:tcW w:type="dxa" w:w="34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sz w:val="20"/>
                <w:szCs w:val="20"/>
              </w:rPr>
              <w:t xml:space="preserve">IT and design system team</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sz w:val="20"/>
                <w:szCs w:val="20"/>
              </w:rPr>
              <w:t xml:space="preserve">Testing and verification</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sz w:val="20"/>
                <w:szCs w:val="20"/>
              </w:rPr>
              <w:t xml:space="preserve">2 to 4 weeks</w:t>
            </w:r>
          </w:p>
        </w:tc>
        <w:tc>
          <w:tcPr>
            <w:tcW w:type="dxa" w:w="34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sz w:val="20"/>
                <w:szCs w:val="20"/>
              </w:rPr>
              <w:t xml:space="preserve">Design system team</w:t>
            </w:r>
          </w:p>
        </w:tc>
      </w:tr>
      <w:tr>
        <w:tc>
          <w:tcPr>
            <w:tcW w:type="dxa" w:w="3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sz w:val="20"/>
                <w:szCs w:val="20"/>
              </w:rPr>
              <w:t xml:space="preserve">Total realistic timeline</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sz w:val="20"/>
                <w:szCs w:val="20"/>
              </w:rPr>
              <w:t xml:space="preserve">3 to 6 months</w:t>
            </w:r>
          </w:p>
        </w:tc>
        <w:tc>
          <w:tcPr>
            <w:tcW w:type="dxa" w:w="34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sz w:val="20"/>
                <w:szCs w:val="20"/>
              </w:rPr>
              <w:t xml:space="preserve">Mostly IT with bursts from the team</w:t>
            </w:r>
          </w:p>
        </w:tc>
      </w:tr>
    </w:tbl>
    <w:p>
      <w:pPr>
        <w:spacing w:after="80"/>
      </w:pPr>
      <w:r>
        <w:t xml:space="preserve"> </w:t>
      </w:r>
    </w:p>
    <w:p>
      <w:r>
        <w:br w:type="page"/>
      </w:r>
    </w:p>
    <w:p>
      <w:pPr>
        <w:pStyle w:val="Heading1"/>
      </w:pPr>
      <w:r>
        <w:rPr>
          <w:color w:val="1F4E79"/>
        </w:rPr>
        <w:t xml:space="preserve">8. Recommendations</w:t>
      </w:r>
    </w:p>
    <w:p>
      <w:pPr>
        <w:spacing w:after="120"/>
      </w:pPr>
      <w:r>
        <w:t xml:space="preserve">Based on the requirements above, the design system team makes the following recommendations:</w:t>
      </w:r>
    </w:p>
    <w:p>
      <w:pPr>
        <w:spacing w:after="80"/>
      </w:pPr>
      <w:r>
        <w:t xml:space="preserve"> </w:t>
      </w:r>
    </w:p>
    <w:p>
      <w:pPr>
        <w:pStyle w:val="Heading3"/>
      </w:pPr>
      <w:r>
        <w:rPr>
          <w:color w:val="2E74B5"/>
        </w:rPr>
        <w:t xml:space="preserve">Begin IT procurement and planning conversations now</w:t>
      </w:r>
    </w:p>
    <w:p>
      <w:pPr>
        <w:spacing w:after="120"/>
      </w:pPr>
      <w:r>
        <w:t xml:space="preserve">The infrastructure side has long lead times (three to six months). Starting conversations with IT about GitHub Enterprise licensing, internal package registry selection, and CI runner provisioning can happen in parallel with continued platform development on GitHub.com. There is no requirement to pause feature work.</w:t>
      </w:r>
    </w:p>
    <w:p>
      <w:pPr>
        <w:spacing w:after="80"/>
      </w:pPr>
      <w:r>
        <w:t xml:space="preserve"> </w:t>
      </w:r>
    </w:p>
    <w:p>
      <w:pPr>
        <w:pStyle w:val="Heading3"/>
      </w:pPr>
      <w:r>
        <w:rPr>
          <w:color w:val="2E74B5"/>
        </w:rPr>
        <w:t xml:space="preserve">Apply the future-proofing steps in the next development cycle</w:t>
      </w:r>
    </w:p>
    <w:p>
      <w:pPr>
        <w:spacing w:after="120"/>
      </w:pPr>
      <w:r>
        <w:t xml:space="preserve">The four future-proofing steps listed in Section 6 are small, low-risk changes that materially reduce migration effort. They can be folded into the next minor release of the design system.</w:t>
      </w:r>
    </w:p>
    <w:p>
      <w:pPr>
        <w:spacing w:after="80"/>
      </w:pPr>
      <w:r>
        <w:t xml:space="preserve"> </w:t>
      </w:r>
    </w:p>
    <w:p>
      <w:pPr>
        <w:pStyle w:val="Heading3"/>
      </w:pPr>
      <w:r>
        <w:rPr>
          <w:color w:val="2E74B5"/>
        </w:rPr>
        <w:t xml:space="preserve">Maintain GitHub.com as the source of truth until cutover</w:t>
      </w:r>
    </w:p>
    <w:p>
      <w:pPr>
        <w:spacing w:after="120"/>
      </w:pPr>
      <w:r>
        <w:t xml:space="preserve">Continue all current development on GitHub.com. Do not attempt to run two parallel systems before infrastructure is ready. Once internal GitHub is provisioned and tested, perform a single coordinated cutover.</w:t>
      </w:r>
    </w:p>
    <w:p>
      <w:pPr>
        <w:spacing w:after="80"/>
      </w:pPr>
      <w:r>
        <w:t xml:space="preserve"> </w:t>
      </w:r>
    </w:p>
    <w:p>
      <w:pPr>
        <w:pStyle w:val="Heading3"/>
      </w:pPr>
      <w:r>
        <w:rPr>
          <w:color w:val="2E74B5"/>
        </w:rPr>
        <w:t xml:space="preserve">Plan for one consolidated migration sprint when infrastructure is ready</w:t>
      </w:r>
    </w:p>
    <w:p>
      <w:pPr>
        <w:spacing w:after="120"/>
      </w:pPr>
      <w:r>
        <w:t xml:space="preserve">When Dubai Police IT signals readiness, allocate a focused two-week sprint for the design system team to perform the code-side migration, verify everything works end-to-end, and update all documentation. Trying to spread this across many smaller windows creates more risk and confusion.</w:t>
      </w:r>
    </w:p>
    <w:p>
      <w:pPr>
        <w:spacing w:after="80"/>
      </w:pPr>
      <w:r>
        <w:t xml:space="preserve"> </w:t>
      </w:r>
    </w:p>
    <w:p>
      <w:pPr>
        <w:pStyle w:val="Heading3"/>
      </w:pPr>
      <w:r>
        <w:rPr>
          <w:color w:val="2E74B5"/>
        </w:rPr>
        <w:t xml:space="preserve">Use the migration as an opportunity to clean up known debt</w:t>
      </w:r>
    </w:p>
    <w:p>
      <w:pPr>
        <w:spacing w:after="120"/>
      </w:pPr>
      <w:r>
        <w:t xml:space="preserve">Several minor items are currently queued (a CSS utility cascade fix in the design system, Arabic translation parity across documentation pages, and one untracked configuration file). These can be addressed in the same sprint as the migration, providing a clean architectural reset point.</w:t>
      </w:r>
    </w:p>
    <w:p>
      <w:pPr>
        <w:spacing w:after="80"/>
      </w:pPr>
      <w:r>
        <w:t xml:space="preserve"> </w:t>
      </w:r>
    </w:p>
    <w:p>
      <w:pPr>
        <w:pStyle w:val="Heading1"/>
      </w:pPr>
      <w:r>
        <w:rPr>
          <w:color w:val="1F4E79"/>
        </w:rPr>
        <w:t xml:space="preserve">9. Conclusion</w:t>
      </w:r>
    </w:p>
    <w:p>
      <w:pPr>
        <w:spacing w:after="120"/>
      </w:pPr>
      <w:r>
        <w:t xml:space="preserve">The Dubai Police Design System 2.0 platform was built with portability in mind. Migration to an in-house GitHub instance is technically straightforward and requires only mechanical code changes on the design system side.</w:t>
      </w:r>
    </w:p>
    <w:p>
      <w:pPr>
        <w:spacing w:after="120"/>
      </w:pPr>
      <w:r>
        <w:t xml:space="preserve">The realistic project timeline (three to six months) is driven almost entirely by Dubai Police IT's infrastructure procurement and configuration work, not by engineering effort on the platform itself. Starting IT conversations early and applying the four future-proofing steps in the next development cycle will reduce both the duration and the risk of the eventual migration.</w:t>
      </w:r>
    </w:p>
    <w:p>
      <w:pPr>
        <w:spacing w:after="120"/>
      </w:pPr>
      <w:r>
        <w:t xml:space="preserve">The design system team is ready to support this migration when the infrastructure is in place, and to participate in any planning conversations Dubai Police IT requires in the meantime.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Dubai Police Design System 2.0  —  Migration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Migration Requirements: GitHub.com to In-house GitHub</dc:title>
  <dc:subject>Dubai Police Design System 2.0</dc:subject>
  <dc:creator>Dubai Police Design System Team</dc:creator>
  <cp:lastModifiedBy>Un-named</cp:lastModifiedBy>
  <cp:revision>1</cp:revision>
  <dcterms:created xsi:type="dcterms:W3CDTF">2026-06-04T03:36:18.323Z</dcterms:created>
  <dcterms:modified xsi:type="dcterms:W3CDTF">2026-06-04T03:36:18.323Z</dcterms:modified>
</cp:coreProperties>
</file>

<file path=docProps/custom.xml><?xml version="1.0" encoding="utf-8"?>
<Properties xmlns="http://schemas.openxmlformats.org/officeDocument/2006/custom-properties" xmlns:vt="http://schemas.openxmlformats.org/officeDocument/2006/docPropsVTypes"/>
</file>