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B935" w14:textId="77777777" w:rsidR="00586E60" w:rsidRPr="00586E60" w:rsidRDefault="00586E60" w:rsidP="00586E60">
      <w:r w:rsidRPr="00586E60">
        <w:rPr>
          <w:b/>
        </w:rPr>
        <w:t>Decision Memo: Why We Used CUPED for Experiment Analysis</w:t>
      </w:r>
    </w:p>
    <w:p w14:paraId="2103F575" w14:textId="23257100" w:rsidR="00586E60" w:rsidRPr="00586E60" w:rsidRDefault="00586E60" w:rsidP="00586E60">
      <w:r w:rsidRPr="00586E60">
        <w:t xml:space="preserve">Owner: </w:t>
      </w:r>
      <w:r>
        <w:t>Vishal Kampani</w:t>
      </w:r>
    </w:p>
    <w:p w14:paraId="2FEC3CC2" w14:textId="13DB7DA7" w:rsidR="00586E60" w:rsidRPr="00586E60" w:rsidRDefault="00586E60" w:rsidP="00586E60">
      <w:r w:rsidRPr="00586E60">
        <w:t xml:space="preserve">Date: </w:t>
      </w:r>
      <w:r>
        <w:t>10-01-2025</w:t>
      </w:r>
    </w:p>
    <w:p w14:paraId="14E39B3F" w14:textId="77777777" w:rsidR="00586E60" w:rsidRPr="00586E60" w:rsidRDefault="00586E60" w:rsidP="00586E60">
      <w:r w:rsidRPr="00586E60">
        <w:t>Status: Approved</w:t>
      </w:r>
    </w:p>
    <w:p w14:paraId="7AC77F46" w14:textId="77777777" w:rsidR="00586E60" w:rsidRPr="00586E60" w:rsidRDefault="00586E60" w:rsidP="00586E60"/>
    <w:p w14:paraId="526A93E5" w14:textId="77777777" w:rsidR="00586E60" w:rsidRPr="00586E60" w:rsidRDefault="00586E60" w:rsidP="00586E60">
      <w:pPr>
        <w:rPr>
          <w:b/>
          <w:bCs/>
        </w:rPr>
      </w:pPr>
      <w:r w:rsidRPr="00586E60">
        <w:rPr>
          <w:b/>
          <w:bCs/>
        </w:rPr>
        <w:t>Context</w:t>
      </w:r>
    </w:p>
    <w:p w14:paraId="5DB88E95" w14:textId="77777777" w:rsidR="00586E60" w:rsidRPr="00586E60" w:rsidRDefault="00586E60" w:rsidP="00586E60">
      <w:r w:rsidRPr="00586E60">
        <w:t>We’re running small, fast experiments in a high</w:t>
      </w:r>
      <w:r w:rsidRPr="00586E60">
        <w:noBreakHyphen/>
        <w:t>compliance environment. Traffic is modest and results need to be trustworthy. Plain A/B testing was noisy; detecting meaningful changes (e.g., better reviewer throughput or lower p95) would have required longer runs than we can afford. We adopted CUPED to squeeze more signal out of the same data.</w:t>
      </w:r>
    </w:p>
    <w:p w14:paraId="0C42D488" w14:textId="77777777" w:rsidR="00586E60" w:rsidRPr="00586E60" w:rsidRDefault="00586E60" w:rsidP="00586E60">
      <w:pPr>
        <w:rPr>
          <w:b/>
          <w:bCs/>
        </w:rPr>
      </w:pPr>
      <w:r w:rsidRPr="00586E60">
        <w:rPr>
          <w:b/>
          <w:bCs/>
        </w:rPr>
        <w:t>The problem we were solving</w:t>
      </w:r>
    </w:p>
    <w:p w14:paraId="7AE0162E" w14:textId="77777777" w:rsidR="00586E60" w:rsidRPr="00586E60" w:rsidRDefault="00586E60" w:rsidP="00586E60">
      <w:r w:rsidRPr="00586E60">
        <w:t>• Low sample sizes and high variance were masking real effects.</w:t>
      </w:r>
      <w:r w:rsidRPr="00586E60">
        <w:br/>
        <w:t>• We needed to measure guardrail changes (e.g., redaction tuning) without slowing delivery.</w:t>
      </w:r>
      <w:r w:rsidRPr="00586E60">
        <w:br/>
        <w:t>• Leadership wanted crisp, defensible readouts rather than hand</w:t>
      </w:r>
      <w:r w:rsidRPr="00586E60">
        <w:noBreakHyphen/>
        <w:t>wavy wins.</w:t>
      </w:r>
    </w:p>
    <w:p w14:paraId="01BFEC6F" w14:textId="77777777" w:rsidR="00586E60" w:rsidRPr="00586E60" w:rsidRDefault="00586E60" w:rsidP="00586E60">
      <w:pPr>
        <w:rPr>
          <w:b/>
          <w:bCs/>
        </w:rPr>
      </w:pPr>
      <w:r w:rsidRPr="00586E60">
        <w:rPr>
          <w:b/>
          <w:bCs/>
        </w:rPr>
        <w:t>What is CUPED (plain English)</w:t>
      </w:r>
    </w:p>
    <w:p w14:paraId="3ADE0C68" w14:textId="77777777" w:rsidR="00586E60" w:rsidRPr="00586E60" w:rsidRDefault="00586E60" w:rsidP="00586E60">
      <w:r w:rsidRPr="00586E60">
        <w:t>CUPED is a variance</w:t>
      </w:r>
      <w:r w:rsidRPr="00586E60">
        <w:noBreakHyphen/>
        <w:t>reduction technique. You use a stable, pre</w:t>
      </w:r>
      <w:r w:rsidRPr="00586E60">
        <w:noBreakHyphen/>
        <w:t>treatment metric (a covariate) to adjust the post</w:t>
      </w:r>
      <w:r w:rsidRPr="00586E60">
        <w:noBreakHyphen/>
        <w:t>treatment outcome. If your covariate correlates with the outcome, the adjustment removes predictable noise, so you need fewer samples to see the same effect.</w:t>
      </w:r>
    </w:p>
    <w:p w14:paraId="738EC075" w14:textId="77777777" w:rsidR="00586E60" w:rsidRPr="00586E60" w:rsidRDefault="00586E60" w:rsidP="00586E60">
      <w:pPr>
        <w:rPr>
          <w:b/>
          <w:bCs/>
        </w:rPr>
      </w:pPr>
      <w:r w:rsidRPr="00586E60">
        <w:rPr>
          <w:b/>
          <w:bCs/>
        </w:rPr>
        <w:t>How it works (one</w:t>
      </w:r>
      <w:r w:rsidRPr="00586E60">
        <w:rPr>
          <w:b/>
          <w:bCs/>
        </w:rPr>
        <w:noBreakHyphen/>
        <w:t>minute version)</w:t>
      </w:r>
    </w:p>
    <w:p w14:paraId="467A2EB5" w14:textId="77777777" w:rsidR="00586E60" w:rsidRPr="00586E60" w:rsidRDefault="00586E60" w:rsidP="00586E60">
      <w:r w:rsidRPr="00586E60">
        <w:t>1) Pick a pre</w:t>
      </w:r>
      <w:r w:rsidRPr="00586E60">
        <w:noBreakHyphen/>
        <w:t>period metric X that is correlated with your outcome Y (but unaffected by the treatment).</w:t>
      </w:r>
      <w:r w:rsidRPr="00586E60">
        <w:br/>
        <w:t xml:space="preserve">2) Estimate θ = </w:t>
      </w:r>
      <w:proofErr w:type="spellStart"/>
      <w:r w:rsidRPr="00586E60">
        <w:t>Cov</w:t>
      </w:r>
      <w:proofErr w:type="spellEnd"/>
      <w:r w:rsidRPr="00586E60">
        <w:t>(Y, X) / Var(X).</w:t>
      </w:r>
      <w:r w:rsidRPr="00586E60">
        <w:br/>
        <w:t>3) Compute adjusted outcome Ỹ = Y − θ·(X − mean(X)).</w:t>
      </w:r>
      <w:r w:rsidRPr="00586E60">
        <w:br/>
        <w:t>4) Compare the adjusted means between control and treatment. Same hypothesis test, less variance.</w:t>
      </w:r>
    </w:p>
    <w:p w14:paraId="585EA64D" w14:textId="77777777" w:rsidR="00586E60" w:rsidRPr="00586E60" w:rsidRDefault="00586E60" w:rsidP="00586E60">
      <w:pPr>
        <w:rPr>
          <w:b/>
          <w:bCs/>
        </w:rPr>
      </w:pPr>
      <w:r w:rsidRPr="00586E60">
        <w:rPr>
          <w:b/>
          <w:bCs/>
        </w:rPr>
        <w:t>When it’s a good fit here</w:t>
      </w:r>
    </w:p>
    <w:p w14:paraId="421EBBED" w14:textId="77777777" w:rsidR="00586E60" w:rsidRPr="00586E60" w:rsidRDefault="00586E60" w:rsidP="00586E60">
      <w:r w:rsidRPr="00586E60">
        <w:t>• We have natural covariates: prior queue length, historical reviewer throughput, or prior</w:t>
      </w:r>
      <w:r w:rsidRPr="00586E60">
        <w:noBreakHyphen/>
        <w:t>period latency.</w:t>
      </w:r>
      <w:r w:rsidRPr="00586E60">
        <w:br/>
        <w:t>• Treatments don’t affect the covariate (it’s measured before rollout), satisfying the independence assumption.</w:t>
      </w:r>
      <w:r w:rsidRPr="00586E60">
        <w:br/>
      </w:r>
      <w:r w:rsidRPr="00586E60">
        <w:lastRenderedPageBreak/>
        <w:t xml:space="preserve">• We care about smaller effects (e.g., a few </w:t>
      </w:r>
      <w:proofErr w:type="spellStart"/>
      <w:r w:rsidRPr="00586E60">
        <w:t>ms</w:t>
      </w:r>
      <w:proofErr w:type="spellEnd"/>
      <w:r w:rsidRPr="00586E60">
        <w:t xml:space="preserve"> on p95, a few % on approvals) and want quicker reads.</w:t>
      </w:r>
    </w:p>
    <w:p w14:paraId="301C58C7" w14:textId="77777777" w:rsidR="00586E60" w:rsidRPr="00586E60" w:rsidRDefault="00586E60" w:rsidP="00586E60">
      <w:pPr>
        <w:rPr>
          <w:b/>
          <w:bCs/>
        </w:rPr>
      </w:pPr>
      <w:r w:rsidRPr="00586E60">
        <w:rPr>
          <w:b/>
          <w:bCs/>
        </w:rPr>
        <w:t>What we implemented in this project</w:t>
      </w:r>
    </w:p>
    <w:p w14:paraId="4A86906D" w14:textId="77777777" w:rsidR="00586E60" w:rsidRPr="00586E60" w:rsidRDefault="00586E60" w:rsidP="00586E60">
      <w:r w:rsidRPr="00586E60">
        <w:t>• An API endpoint that accepts control/treatment arrays and computes CUPED (θ, adjusted means, standard error, t</w:t>
      </w:r>
      <w:r w:rsidRPr="00586E60">
        <w:noBreakHyphen/>
        <w:t>stat, p</w:t>
      </w:r>
      <w:r w:rsidRPr="00586E60">
        <w:noBreakHyphen/>
        <w:t>value).</w:t>
      </w:r>
      <w:r w:rsidRPr="00586E60">
        <w:br/>
        <w:t>• A guardrail note alongside results (e.g., whether p95 stays within our policy target).</w:t>
      </w:r>
      <w:r w:rsidRPr="00586E60">
        <w:br/>
        <w:t>• A simple report that highlights estimated effect size, uncertainty, and whether the guardrail is still respected.</w:t>
      </w:r>
    </w:p>
    <w:p w14:paraId="275F800A" w14:textId="77777777" w:rsidR="00586E60" w:rsidRPr="00586E60" w:rsidRDefault="00586E60" w:rsidP="00586E60">
      <w:pPr>
        <w:rPr>
          <w:b/>
          <w:bCs/>
        </w:rPr>
      </w:pPr>
      <w:r w:rsidRPr="00586E60">
        <w:rPr>
          <w:b/>
          <w:bCs/>
        </w:rPr>
        <w:t>Example result (illustrative)</w:t>
      </w:r>
    </w:p>
    <w:p w14:paraId="15BFBC54" w14:textId="77777777" w:rsidR="00586E60" w:rsidRPr="00586E60" w:rsidRDefault="00586E60" w:rsidP="00586E60">
      <w:r w:rsidRPr="00586E60">
        <w:t>With CUPED, the standard error on reviewer completion time dropped ~35% compared to a plain mean comparison, letting us detect a ~4–6% improvement in the same run length. We kept the latency guardrail intact.</w:t>
      </w:r>
    </w:p>
    <w:p w14:paraId="77A89AEF" w14:textId="77777777" w:rsidR="00586E60" w:rsidRPr="00586E60" w:rsidRDefault="00586E60" w:rsidP="00586E60">
      <w:pPr>
        <w:rPr>
          <w:b/>
          <w:bCs/>
        </w:rPr>
      </w:pPr>
      <w:r w:rsidRPr="00586E60">
        <w:rPr>
          <w:b/>
          <w:bCs/>
        </w:rPr>
        <w:t>Risks &amp; caveats</w:t>
      </w:r>
    </w:p>
    <w:p w14:paraId="1A4CBA6A" w14:textId="77777777" w:rsidR="00586E60" w:rsidRPr="00586E60" w:rsidRDefault="00586E60" w:rsidP="00586E60">
      <w:r w:rsidRPr="00586E60">
        <w:t>• Bad covariates can add noise—pick X that’s stable and pre</w:t>
      </w:r>
      <w:r w:rsidRPr="00586E60">
        <w:noBreakHyphen/>
        <w:t>treatment.</w:t>
      </w:r>
      <w:r w:rsidRPr="00586E60">
        <w:br/>
        <w:t>• If the treatment leaks into X (measured after treatment), the estimate is biased.</w:t>
      </w:r>
      <w:r w:rsidRPr="00586E60">
        <w:br/>
        <w:t>• CUPED reduces variance; it doesn’t fix sampling bias or poor experiment design.</w:t>
      </w:r>
    </w:p>
    <w:p w14:paraId="0C982417" w14:textId="77777777" w:rsidR="00586E60" w:rsidRPr="00586E60" w:rsidRDefault="00586E60" w:rsidP="00586E60">
      <w:pPr>
        <w:rPr>
          <w:b/>
          <w:bCs/>
        </w:rPr>
      </w:pPr>
      <w:r w:rsidRPr="00586E60">
        <w:rPr>
          <w:b/>
          <w:bCs/>
        </w:rPr>
        <w:t>Alternatives we considered</w:t>
      </w:r>
    </w:p>
    <w:p w14:paraId="43AD46F2" w14:textId="77777777" w:rsidR="00586E60" w:rsidRPr="00586E60" w:rsidRDefault="00586E60" w:rsidP="00586E60">
      <w:r w:rsidRPr="00586E60">
        <w:t>• Longer experiments only (costly in time).</w:t>
      </w:r>
      <w:r w:rsidRPr="00586E60">
        <w:br/>
        <w:t>• Stratified sampling/blocked randomization (we still use where possible).</w:t>
      </w:r>
      <w:r w:rsidRPr="00586E60">
        <w:br/>
        <w:t>• Bayesian models (useful, but heavier than we needed for the 2</w:t>
      </w:r>
      <w:r w:rsidRPr="00586E60">
        <w:noBreakHyphen/>
        <w:t>week build).</w:t>
      </w:r>
    </w:p>
    <w:p w14:paraId="69877B6B" w14:textId="77777777" w:rsidR="00586E60" w:rsidRPr="00586E60" w:rsidRDefault="00586E60" w:rsidP="00586E60">
      <w:pPr>
        <w:rPr>
          <w:b/>
          <w:bCs/>
        </w:rPr>
      </w:pPr>
      <w:r w:rsidRPr="00586E60">
        <w:rPr>
          <w:b/>
          <w:bCs/>
        </w:rPr>
        <w:t>Decision</w:t>
      </w:r>
    </w:p>
    <w:p w14:paraId="0D9698FB" w14:textId="77777777" w:rsidR="00586E60" w:rsidRPr="00586E60" w:rsidRDefault="00586E60" w:rsidP="00586E60">
      <w:r w:rsidRPr="00586E60">
        <w:t>Use CUPED for experiments where we have a sensible pre</w:t>
      </w:r>
      <w:r w:rsidRPr="00586E60">
        <w:noBreakHyphen/>
        <w:t>period covariate and need faster, cleaner reads. Keep plain A/B as a sanity check and document θ, effect size, and guardrail status in the evidence pack.</w:t>
      </w:r>
    </w:p>
    <w:p w14:paraId="6577983E" w14:textId="77777777" w:rsidR="00586E60" w:rsidRPr="00586E60" w:rsidRDefault="00586E60" w:rsidP="00586E60">
      <w:pPr>
        <w:rPr>
          <w:b/>
          <w:bCs/>
        </w:rPr>
      </w:pPr>
      <w:r w:rsidRPr="00586E60">
        <w:rPr>
          <w:b/>
          <w:bCs/>
        </w:rPr>
        <w:t>Next steps</w:t>
      </w:r>
    </w:p>
    <w:p w14:paraId="3818722B" w14:textId="77777777" w:rsidR="00586E60" w:rsidRPr="00586E60" w:rsidRDefault="00586E60" w:rsidP="00586E60">
      <w:r w:rsidRPr="00586E60">
        <w:t>• Pre</w:t>
      </w:r>
      <w:r w:rsidRPr="00586E60">
        <w:noBreakHyphen/>
        <w:t>register covariates per experiment type (latency, approvals, queue time).</w:t>
      </w:r>
      <w:r w:rsidRPr="00586E60">
        <w:br/>
        <w:t>• Automate a one</w:t>
      </w:r>
      <w:r w:rsidRPr="00586E60">
        <w:noBreakHyphen/>
        <w:t>page CUPED summary in the evidence pack.</w:t>
      </w:r>
      <w:r w:rsidRPr="00586E60">
        <w:br/>
        <w:t>• Add a linter that warns if X and Y are uncorrelated (CUPED won’t help much).</w:t>
      </w:r>
    </w:p>
    <w:p w14:paraId="31167CA2" w14:textId="77777777" w:rsidR="00325D63" w:rsidRDefault="00325D63"/>
    <w:sectPr w:rsidR="00325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63"/>
    <w:rsid w:val="00325D63"/>
    <w:rsid w:val="00474D7B"/>
    <w:rsid w:val="0058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A04B"/>
  <w15:chartTrackingRefBased/>
  <w15:docId w15:val="{9EF842FF-9A63-4833-AA8E-DC26BFFCC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63"/>
    <w:rPr>
      <w:rFonts w:eastAsiaTheme="majorEastAsia" w:cstheme="majorBidi"/>
      <w:color w:val="272727" w:themeColor="text1" w:themeTint="D8"/>
    </w:rPr>
  </w:style>
  <w:style w:type="paragraph" w:styleId="Title">
    <w:name w:val="Title"/>
    <w:basedOn w:val="Normal"/>
    <w:next w:val="Normal"/>
    <w:link w:val="TitleChar"/>
    <w:uiPriority w:val="10"/>
    <w:qFormat/>
    <w:rsid w:val="00325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63"/>
    <w:pPr>
      <w:spacing w:before="160"/>
      <w:jc w:val="center"/>
    </w:pPr>
    <w:rPr>
      <w:i/>
      <w:iCs/>
      <w:color w:val="404040" w:themeColor="text1" w:themeTint="BF"/>
    </w:rPr>
  </w:style>
  <w:style w:type="character" w:customStyle="1" w:styleId="QuoteChar">
    <w:name w:val="Quote Char"/>
    <w:basedOn w:val="DefaultParagraphFont"/>
    <w:link w:val="Quote"/>
    <w:uiPriority w:val="29"/>
    <w:rsid w:val="00325D63"/>
    <w:rPr>
      <w:i/>
      <w:iCs/>
      <w:color w:val="404040" w:themeColor="text1" w:themeTint="BF"/>
    </w:rPr>
  </w:style>
  <w:style w:type="paragraph" w:styleId="ListParagraph">
    <w:name w:val="List Paragraph"/>
    <w:basedOn w:val="Normal"/>
    <w:uiPriority w:val="34"/>
    <w:qFormat/>
    <w:rsid w:val="00325D63"/>
    <w:pPr>
      <w:ind w:left="720"/>
      <w:contextualSpacing/>
    </w:pPr>
  </w:style>
  <w:style w:type="character" w:styleId="IntenseEmphasis">
    <w:name w:val="Intense Emphasis"/>
    <w:basedOn w:val="DefaultParagraphFont"/>
    <w:uiPriority w:val="21"/>
    <w:qFormat/>
    <w:rsid w:val="00325D63"/>
    <w:rPr>
      <w:i/>
      <w:iCs/>
      <w:color w:val="2F5496" w:themeColor="accent1" w:themeShade="BF"/>
    </w:rPr>
  </w:style>
  <w:style w:type="paragraph" w:styleId="IntenseQuote">
    <w:name w:val="Intense Quote"/>
    <w:basedOn w:val="Normal"/>
    <w:next w:val="Normal"/>
    <w:link w:val="IntenseQuoteChar"/>
    <w:uiPriority w:val="30"/>
    <w:qFormat/>
    <w:rsid w:val="00325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D63"/>
    <w:rPr>
      <w:i/>
      <w:iCs/>
      <w:color w:val="2F5496" w:themeColor="accent1" w:themeShade="BF"/>
    </w:rPr>
  </w:style>
  <w:style w:type="character" w:styleId="IntenseReference">
    <w:name w:val="Intense Reference"/>
    <w:basedOn w:val="DefaultParagraphFont"/>
    <w:uiPriority w:val="32"/>
    <w:qFormat/>
    <w:rsid w:val="00325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Kampani</dc:creator>
  <cp:keywords/>
  <dc:description/>
  <cp:lastModifiedBy>Vishal Kampani</cp:lastModifiedBy>
  <cp:revision>2</cp:revision>
  <dcterms:created xsi:type="dcterms:W3CDTF">2025-10-22T16:42:00Z</dcterms:created>
  <dcterms:modified xsi:type="dcterms:W3CDTF">2025-10-22T16:43:00Z</dcterms:modified>
</cp:coreProperties>
</file>