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8E43B" w14:textId="77777777" w:rsidR="0090040D" w:rsidRDefault="0090040D" w:rsidP="0090040D">
      <w:pPr>
        <w:rPr>
          <w:b/>
          <w:bCs/>
        </w:rPr>
      </w:pPr>
    </w:p>
    <w:p w14:paraId="3C1374A6" w14:textId="77777777" w:rsidR="0090040D" w:rsidRDefault="0090040D" w:rsidP="0090040D">
      <w:pPr>
        <w:rPr>
          <w:b/>
          <w:bCs/>
        </w:rPr>
      </w:pPr>
    </w:p>
    <w:p w14:paraId="24B1CA19" w14:textId="77777777" w:rsidR="0090040D" w:rsidRDefault="0090040D" w:rsidP="0090040D">
      <w:pPr>
        <w:rPr>
          <w:b/>
          <w:bCs/>
        </w:rPr>
      </w:pPr>
    </w:p>
    <w:p w14:paraId="6C5EA197" w14:textId="516EDA19" w:rsidR="0090040D" w:rsidRPr="0090040D" w:rsidRDefault="0090040D" w:rsidP="0090040D">
      <w:pPr>
        <w:rPr>
          <w:rFonts w:ascii="Aptos" w:hAnsi="Aptos"/>
          <w:sz w:val="21"/>
          <w:szCs w:val="21"/>
        </w:rPr>
      </w:pPr>
      <w:r w:rsidRPr="0090040D">
        <w:rPr>
          <w:rFonts w:ascii="Aptos" w:hAnsi="Aptos"/>
          <w:b/>
          <w:bCs/>
          <w:sz w:val="21"/>
          <w:szCs w:val="21"/>
        </w:rPr>
        <w:t>Dear [Client’s Name],</w:t>
      </w:r>
    </w:p>
    <w:p w14:paraId="056A0FC0" w14:textId="77777777" w:rsidR="0090040D" w:rsidRPr="0090040D" w:rsidRDefault="0090040D" w:rsidP="0090040D">
      <w:pPr>
        <w:rPr>
          <w:rFonts w:ascii="Aptos" w:hAnsi="Aptos"/>
          <w:sz w:val="21"/>
          <w:szCs w:val="21"/>
        </w:rPr>
      </w:pPr>
      <w:r w:rsidRPr="0090040D">
        <w:rPr>
          <w:rFonts w:ascii="Aptos" w:hAnsi="Aptos"/>
          <w:sz w:val="21"/>
          <w:szCs w:val="21"/>
        </w:rPr>
        <w:t xml:space="preserve">To proceed with your rollover of superannuation funds from your current industry/retail fund into your Self-Managed Super Fund (SMSF), the following information and documentation are required to ensure compliance with </w:t>
      </w:r>
      <w:proofErr w:type="spellStart"/>
      <w:r w:rsidRPr="0090040D">
        <w:rPr>
          <w:rFonts w:ascii="Aptos" w:hAnsi="Aptos"/>
          <w:sz w:val="21"/>
          <w:szCs w:val="21"/>
        </w:rPr>
        <w:t>SuperStream</w:t>
      </w:r>
      <w:proofErr w:type="spellEnd"/>
      <w:r w:rsidRPr="0090040D">
        <w:rPr>
          <w:rFonts w:ascii="Aptos" w:hAnsi="Aptos"/>
          <w:sz w:val="21"/>
          <w:szCs w:val="21"/>
        </w:rPr>
        <w:t xml:space="preserve"> regulations.</w:t>
      </w:r>
    </w:p>
    <w:p w14:paraId="50EAEFD2" w14:textId="77777777" w:rsidR="0090040D" w:rsidRPr="0090040D" w:rsidRDefault="0090040D" w:rsidP="0090040D">
      <w:pPr>
        <w:rPr>
          <w:rFonts w:ascii="Aptos" w:hAnsi="Aptos"/>
          <w:sz w:val="21"/>
          <w:szCs w:val="21"/>
        </w:rPr>
      </w:pPr>
      <w:r w:rsidRPr="0090040D">
        <w:rPr>
          <w:rFonts w:ascii="Aptos" w:hAnsi="Aptos"/>
          <w:sz w:val="21"/>
          <w:szCs w:val="21"/>
        </w:rPr>
        <w:t>Please review the checklist below and provide the necessary details so we can guide you through this process efficiently.</w:t>
      </w:r>
    </w:p>
    <w:p w14:paraId="5FFF3888" w14:textId="77777777" w:rsidR="0090040D" w:rsidRPr="0090040D" w:rsidRDefault="0090040D" w:rsidP="0090040D">
      <w:pPr>
        <w:rPr>
          <w:rFonts w:ascii="Aptos" w:hAnsi="Aptos"/>
          <w:sz w:val="21"/>
          <w:szCs w:val="21"/>
        </w:rPr>
      </w:pPr>
      <w:r w:rsidRPr="0090040D">
        <w:rPr>
          <w:rFonts w:ascii="Aptos" w:hAnsi="Aptos"/>
          <w:sz w:val="21"/>
          <w:szCs w:val="21"/>
        </w:rPr>
        <w:pict w14:anchorId="35B61214">
          <v:rect id="_x0000_i1055" style="width:0;height:1.5pt" o:hralign="center" o:hrstd="t" o:hr="t" fillcolor="#a0a0a0" stroked="f"/>
        </w:pict>
      </w:r>
    </w:p>
    <w:p w14:paraId="5D28B32A" w14:textId="77777777" w:rsidR="0090040D" w:rsidRPr="0090040D" w:rsidRDefault="0090040D" w:rsidP="0090040D">
      <w:pPr>
        <w:rPr>
          <w:rFonts w:ascii="Aptos" w:hAnsi="Aptos"/>
          <w:b/>
          <w:bCs/>
          <w:sz w:val="21"/>
          <w:szCs w:val="21"/>
        </w:rPr>
      </w:pPr>
      <w:r w:rsidRPr="0090040D">
        <w:rPr>
          <w:rFonts w:ascii="Aptos" w:hAnsi="Aptos"/>
          <w:b/>
          <w:bCs/>
          <w:sz w:val="21"/>
          <w:szCs w:val="21"/>
        </w:rPr>
        <w:t>1. SMSF Details Required (for Rollover Request Submission):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gridCol w:w="3166"/>
      </w:tblGrid>
      <w:tr w:rsidR="0090040D" w:rsidRPr="0090040D" w14:paraId="28EBCA49" w14:textId="77777777" w:rsidTr="0090040D">
        <w:trPr>
          <w:tblHeader/>
          <w:tblCellSpacing w:w="15" w:type="dxa"/>
        </w:trPr>
        <w:tc>
          <w:tcPr>
            <w:tcW w:w="0" w:type="auto"/>
            <w:vAlign w:val="center"/>
            <w:hideMark/>
          </w:tcPr>
          <w:p w14:paraId="7D6E3276" w14:textId="77777777" w:rsidR="0090040D" w:rsidRPr="0090040D" w:rsidRDefault="0090040D" w:rsidP="0090040D">
            <w:pPr>
              <w:rPr>
                <w:rFonts w:ascii="Aptos" w:hAnsi="Aptos"/>
                <w:b/>
                <w:bCs/>
                <w:sz w:val="21"/>
                <w:szCs w:val="21"/>
              </w:rPr>
            </w:pPr>
            <w:r w:rsidRPr="0090040D">
              <w:rPr>
                <w:rFonts w:ascii="Aptos" w:hAnsi="Aptos"/>
                <w:b/>
                <w:bCs/>
                <w:sz w:val="21"/>
                <w:szCs w:val="21"/>
              </w:rPr>
              <w:t>Required Information</w:t>
            </w:r>
          </w:p>
        </w:tc>
        <w:tc>
          <w:tcPr>
            <w:tcW w:w="0" w:type="auto"/>
            <w:vAlign w:val="center"/>
            <w:hideMark/>
          </w:tcPr>
          <w:p w14:paraId="0792E1C4" w14:textId="77777777" w:rsidR="0090040D" w:rsidRPr="0090040D" w:rsidRDefault="0090040D" w:rsidP="0090040D">
            <w:pPr>
              <w:rPr>
                <w:rFonts w:ascii="Aptos" w:hAnsi="Aptos"/>
                <w:b/>
                <w:bCs/>
                <w:sz w:val="21"/>
                <w:szCs w:val="21"/>
              </w:rPr>
            </w:pPr>
            <w:r w:rsidRPr="0090040D">
              <w:rPr>
                <w:rFonts w:ascii="Aptos" w:hAnsi="Aptos"/>
                <w:b/>
                <w:bCs/>
                <w:sz w:val="21"/>
                <w:szCs w:val="21"/>
              </w:rPr>
              <w:t>Client Input / Confirmation</w:t>
            </w:r>
          </w:p>
        </w:tc>
      </w:tr>
      <w:tr w:rsidR="0090040D" w:rsidRPr="0090040D" w14:paraId="43FBAB79" w14:textId="77777777" w:rsidTr="0090040D">
        <w:trPr>
          <w:tblCellSpacing w:w="15" w:type="dxa"/>
        </w:trPr>
        <w:tc>
          <w:tcPr>
            <w:tcW w:w="0" w:type="auto"/>
            <w:vAlign w:val="center"/>
            <w:hideMark/>
          </w:tcPr>
          <w:p w14:paraId="78BC2131" w14:textId="77777777" w:rsidR="0090040D" w:rsidRPr="0090040D" w:rsidRDefault="0090040D" w:rsidP="0090040D">
            <w:pPr>
              <w:rPr>
                <w:rFonts w:ascii="Aptos" w:hAnsi="Aptos"/>
                <w:sz w:val="21"/>
                <w:szCs w:val="21"/>
              </w:rPr>
            </w:pPr>
            <w:r w:rsidRPr="0090040D">
              <w:rPr>
                <w:rFonts w:ascii="Aptos" w:hAnsi="Aptos"/>
                <w:sz w:val="21"/>
                <w:szCs w:val="21"/>
              </w:rPr>
              <w:t>SMSF Name</w:t>
            </w:r>
          </w:p>
        </w:tc>
        <w:tc>
          <w:tcPr>
            <w:tcW w:w="0" w:type="auto"/>
            <w:vAlign w:val="center"/>
            <w:hideMark/>
          </w:tcPr>
          <w:p w14:paraId="64524A5D"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3673F552" w14:textId="77777777" w:rsidTr="0090040D">
        <w:trPr>
          <w:tblCellSpacing w:w="15" w:type="dxa"/>
        </w:trPr>
        <w:tc>
          <w:tcPr>
            <w:tcW w:w="0" w:type="auto"/>
            <w:vAlign w:val="center"/>
            <w:hideMark/>
          </w:tcPr>
          <w:p w14:paraId="28EE2B0F" w14:textId="77777777" w:rsidR="0090040D" w:rsidRPr="0090040D" w:rsidRDefault="0090040D" w:rsidP="0090040D">
            <w:pPr>
              <w:rPr>
                <w:rFonts w:ascii="Aptos" w:hAnsi="Aptos"/>
                <w:sz w:val="21"/>
                <w:szCs w:val="21"/>
              </w:rPr>
            </w:pPr>
            <w:r w:rsidRPr="0090040D">
              <w:rPr>
                <w:rFonts w:ascii="Aptos" w:hAnsi="Aptos"/>
                <w:sz w:val="21"/>
                <w:szCs w:val="21"/>
              </w:rPr>
              <w:t>SMSF ABN</w:t>
            </w:r>
          </w:p>
        </w:tc>
        <w:tc>
          <w:tcPr>
            <w:tcW w:w="0" w:type="auto"/>
            <w:vAlign w:val="center"/>
            <w:hideMark/>
          </w:tcPr>
          <w:p w14:paraId="53F699B7"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7ECF4A8F" w14:textId="77777777" w:rsidTr="0090040D">
        <w:trPr>
          <w:tblCellSpacing w:w="15" w:type="dxa"/>
        </w:trPr>
        <w:tc>
          <w:tcPr>
            <w:tcW w:w="0" w:type="auto"/>
            <w:vAlign w:val="center"/>
            <w:hideMark/>
          </w:tcPr>
          <w:p w14:paraId="19971D96" w14:textId="77777777" w:rsidR="0090040D" w:rsidRPr="0090040D" w:rsidRDefault="0090040D" w:rsidP="0090040D">
            <w:pPr>
              <w:rPr>
                <w:rFonts w:ascii="Aptos" w:hAnsi="Aptos"/>
                <w:sz w:val="21"/>
                <w:szCs w:val="21"/>
              </w:rPr>
            </w:pPr>
            <w:r w:rsidRPr="0090040D">
              <w:rPr>
                <w:rFonts w:ascii="Aptos" w:hAnsi="Aptos"/>
                <w:sz w:val="21"/>
                <w:szCs w:val="21"/>
              </w:rPr>
              <w:t>SMSF Bank Account Name</w:t>
            </w:r>
          </w:p>
        </w:tc>
        <w:tc>
          <w:tcPr>
            <w:tcW w:w="0" w:type="auto"/>
            <w:vAlign w:val="center"/>
            <w:hideMark/>
          </w:tcPr>
          <w:p w14:paraId="5556D251"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3E1648AB" w14:textId="77777777" w:rsidTr="0090040D">
        <w:trPr>
          <w:tblCellSpacing w:w="15" w:type="dxa"/>
        </w:trPr>
        <w:tc>
          <w:tcPr>
            <w:tcW w:w="0" w:type="auto"/>
            <w:vAlign w:val="center"/>
            <w:hideMark/>
          </w:tcPr>
          <w:p w14:paraId="716C47AF" w14:textId="77777777" w:rsidR="0090040D" w:rsidRPr="0090040D" w:rsidRDefault="0090040D" w:rsidP="0090040D">
            <w:pPr>
              <w:rPr>
                <w:rFonts w:ascii="Aptos" w:hAnsi="Aptos"/>
                <w:sz w:val="21"/>
                <w:szCs w:val="21"/>
              </w:rPr>
            </w:pPr>
            <w:r w:rsidRPr="0090040D">
              <w:rPr>
                <w:rFonts w:ascii="Aptos" w:hAnsi="Aptos"/>
                <w:sz w:val="21"/>
                <w:szCs w:val="21"/>
              </w:rPr>
              <w:t>BSB / Account Number</w:t>
            </w:r>
          </w:p>
        </w:tc>
        <w:tc>
          <w:tcPr>
            <w:tcW w:w="0" w:type="auto"/>
            <w:vAlign w:val="center"/>
            <w:hideMark/>
          </w:tcPr>
          <w:p w14:paraId="6206E89A"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666B43B2" w14:textId="77777777" w:rsidTr="0090040D">
        <w:trPr>
          <w:tblCellSpacing w:w="15" w:type="dxa"/>
        </w:trPr>
        <w:tc>
          <w:tcPr>
            <w:tcW w:w="0" w:type="auto"/>
            <w:vAlign w:val="center"/>
            <w:hideMark/>
          </w:tcPr>
          <w:p w14:paraId="77EE9119" w14:textId="77777777" w:rsidR="0090040D" w:rsidRPr="0090040D" w:rsidRDefault="0090040D" w:rsidP="0090040D">
            <w:pPr>
              <w:rPr>
                <w:rFonts w:ascii="Aptos" w:hAnsi="Aptos"/>
                <w:sz w:val="21"/>
                <w:szCs w:val="21"/>
              </w:rPr>
            </w:pPr>
            <w:r w:rsidRPr="0090040D">
              <w:rPr>
                <w:rFonts w:ascii="Aptos" w:hAnsi="Aptos"/>
                <w:sz w:val="21"/>
                <w:szCs w:val="21"/>
              </w:rPr>
              <w:t>SMSF Electronic Service Address (ESA)</w:t>
            </w:r>
          </w:p>
        </w:tc>
        <w:tc>
          <w:tcPr>
            <w:tcW w:w="0" w:type="auto"/>
            <w:vAlign w:val="center"/>
            <w:hideMark/>
          </w:tcPr>
          <w:p w14:paraId="16416924"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10D81001" w14:textId="77777777" w:rsidTr="0090040D">
        <w:trPr>
          <w:tblCellSpacing w:w="15" w:type="dxa"/>
        </w:trPr>
        <w:tc>
          <w:tcPr>
            <w:tcW w:w="0" w:type="auto"/>
            <w:vAlign w:val="center"/>
            <w:hideMark/>
          </w:tcPr>
          <w:p w14:paraId="3C10F7A7" w14:textId="77777777" w:rsidR="0090040D" w:rsidRPr="0090040D" w:rsidRDefault="0090040D" w:rsidP="0090040D">
            <w:pPr>
              <w:rPr>
                <w:rFonts w:ascii="Aptos" w:hAnsi="Aptos"/>
                <w:sz w:val="21"/>
                <w:szCs w:val="21"/>
              </w:rPr>
            </w:pPr>
            <w:r w:rsidRPr="0090040D">
              <w:rPr>
                <w:rFonts w:ascii="Aptos" w:hAnsi="Aptos"/>
                <w:sz w:val="21"/>
                <w:szCs w:val="21"/>
              </w:rPr>
              <w:t>Member Full Name</w:t>
            </w:r>
          </w:p>
        </w:tc>
        <w:tc>
          <w:tcPr>
            <w:tcW w:w="0" w:type="auto"/>
            <w:vAlign w:val="center"/>
            <w:hideMark/>
          </w:tcPr>
          <w:p w14:paraId="71F9A266"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3A47CB8F" w14:textId="77777777" w:rsidTr="0090040D">
        <w:trPr>
          <w:tblCellSpacing w:w="15" w:type="dxa"/>
        </w:trPr>
        <w:tc>
          <w:tcPr>
            <w:tcW w:w="0" w:type="auto"/>
            <w:vAlign w:val="center"/>
            <w:hideMark/>
          </w:tcPr>
          <w:p w14:paraId="4BEAAE09" w14:textId="77777777" w:rsidR="0090040D" w:rsidRPr="0090040D" w:rsidRDefault="0090040D" w:rsidP="0090040D">
            <w:pPr>
              <w:rPr>
                <w:rFonts w:ascii="Aptos" w:hAnsi="Aptos"/>
                <w:sz w:val="21"/>
                <w:szCs w:val="21"/>
              </w:rPr>
            </w:pPr>
            <w:r w:rsidRPr="0090040D">
              <w:rPr>
                <w:rFonts w:ascii="Aptos" w:hAnsi="Aptos"/>
                <w:sz w:val="21"/>
                <w:szCs w:val="21"/>
              </w:rPr>
              <w:t>Member Date of Birth</w:t>
            </w:r>
          </w:p>
        </w:tc>
        <w:tc>
          <w:tcPr>
            <w:tcW w:w="0" w:type="auto"/>
            <w:vAlign w:val="center"/>
            <w:hideMark/>
          </w:tcPr>
          <w:p w14:paraId="0523678A"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r w:rsidR="0090040D" w:rsidRPr="0090040D" w14:paraId="57D5B7E2" w14:textId="77777777" w:rsidTr="0090040D">
        <w:trPr>
          <w:tblCellSpacing w:w="15" w:type="dxa"/>
        </w:trPr>
        <w:tc>
          <w:tcPr>
            <w:tcW w:w="0" w:type="auto"/>
            <w:vAlign w:val="center"/>
            <w:hideMark/>
          </w:tcPr>
          <w:p w14:paraId="6F591027" w14:textId="77777777" w:rsidR="0090040D" w:rsidRPr="0090040D" w:rsidRDefault="0090040D" w:rsidP="0090040D">
            <w:pPr>
              <w:rPr>
                <w:rFonts w:ascii="Aptos" w:hAnsi="Aptos"/>
                <w:sz w:val="21"/>
                <w:szCs w:val="21"/>
              </w:rPr>
            </w:pPr>
            <w:r w:rsidRPr="0090040D">
              <w:rPr>
                <w:rFonts w:ascii="Aptos" w:hAnsi="Aptos"/>
                <w:sz w:val="21"/>
                <w:szCs w:val="21"/>
              </w:rPr>
              <w:t>Member Tax File Number</w:t>
            </w:r>
          </w:p>
        </w:tc>
        <w:tc>
          <w:tcPr>
            <w:tcW w:w="0" w:type="auto"/>
            <w:vAlign w:val="center"/>
            <w:hideMark/>
          </w:tcPr>
          <w:p w14:paraId="46CD94E4" w14:textId="77777777" w:rsidR="0090040D" w:rsidRPr="0090040D" w:rsidRDefault="0090040D" w:rsidP="0090040D">
            <w:pPr>
              <w:rPr>
                <w:rFonts w:ascii="Aptos" w:hAnsi="Aptos"/>
                <w:sz w:val="21"/>
                <w:szCs w:val="21"/>
              </w:rPr>
            </w:pPr>
            <w:r w:rsidRPr="0090040D">
              <w:rPr>
                <w:rFonts w:ascii="Aptos" w:hAnsi="Aptos"/>
                <w:sz w:val="21"/>
                <w:szCs w:val="21"/>
              </w:rPr>
              <w:t>________________________________</w:t>
            </w:r>
          </w:p>
        </w:tc>
      </w:tr>
    </w:tbl>
    <w:p w14:paraId="3CFC36C3" w14:textId="77777777" w:rsidR="0090040D" w:rsidRPr="0090040D" w:rsidRDefault="0090040D" w:rsidP="0090040D">
      <w:pPr>
        <w:rPr>
          <w:rFonts w:ascii="Aptos" w:hAnsi="Aptos"/>
          <w:sz w:val="21"/>
          <w:szCs w:val="21"/>
        </w:rPr>
      </w:pPr>
      <w:r w:rsidRPr="0090040D">
        <w:rPr>
          <w:rFonts w:ascii="Aptos" w:hAnsi="Aptos"/>
          <w:b/>
          <w:bCs/>
          <w:sz w:val="21"/>
          <w:szCs w:val="21"/>
        </w:rPr>
        <w:t>Note</w:t>
      </w:r>
      <w:r w:rsidRPr="0090040D">
        <w:rPr>
          <w:rFonts w:ascii="Aptos" w:hAnsi="Aptos"/>
          <w:sz w:val="21"/>
          <w:szCs w:val="21"/>
        </w:rPr>
        <w:t>: Please ensure the above details are accurate and match ATO records. If any updates are needed, please notify us immediately so we can assist in updating ATO records before the rollover is initiated.</w:t>
      </w:r>
    </w:p>
    <w:p w14:paraId="32CDB2A1" w14:textId="77777777" w:rsidR="0090040D" w:rsidRPr="0090040D" w:rsidRDefault="0090040D" w:rsidP="0090040D">
      <w:pPr>
        <w:rPr>
          <w:rFonts w:ascii="Aptos" w:hAnsi="Aptos"/>
          <w:sz w:val="21"/>
          <w:szCs w:val="21"/>
        </w:rPr>
      </w:pPr>
      <w:r w:rsidRPr="0090040D">
        <w:rPr>
          <w:rFonts w:ascii="Aptos" w:hAnsi="Aptos"/>
          <w:sz w:val="21"/>
          <w:szCs w:val="21"/>
        </w:rPr>
        <w:pict w14:anchorId="24E048E2">
          <v:rect id="_x0000_i1072" style="width:0;height:1.5pt" o:hralign="center" o:hrstd="t" o:hr="t" fillcolor="#a0a0a0" stroked="f"/>
        </w:pict>
      </w:r>
    </w:p>
    <w:p w14:paraId="184A9186" w14:textId="7F082AF3" w:rsidR="0090040D" w:rsidRPr="0090040D" w:rsidRDefault="0090040D" w:rsidP="0090040D">
      <w:pPr>
        <w:rPr>
          <w:rFonts w:ascii="Aptos" w:hAnsi="Aptos"/>
          <w:b/>
          <w:bCs/>
          <w:sz w:val="21"/>
          <w:szCs w:val="21"/>
        </w:rPr>
      </w:pPr>
      <w:r w:rsidRPr="0090040D">
        <w:rPr>
          <w:rFonts w:ascii="Aptos" w:hAnsi="Aptos"/>
          <w:b/>
          <w:bCs/>
          <w:sz w:val="21"/>
          <w:szCs w:val="21"/>
        </w:rPr>
        <w:t xml:space="preserve">2. Documents to Provide to </w:t>
      </w:r>
      <w:r w:rsidRPr="0090040D">
        <w:rPr>
          <w:rFonts w:ascii="Aptos" w:hAnsi="Aptos"/>
          <w:b/>
          <w:bCs/>
          <w:sz w:val="21"/>
          <w:szCs w:val="21"/>
        </w:rPr>
        <w:t xml:space="preserve">Integritas </w:t>
      </w:r>
      <w:r w:rsidRPr="0090040D">
        <w:rPr>
          <w:rFonts w:ascii="Aptos" w:hAnsi="Aptos"/>
          <w:b/>
          <w:bCs/>
          <w:sz w:val="21"/>
          <w:szCs w:val="21"/>
        </w:rPr>
        <w:t>(For Our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0"/>
        <w:gridCol w:w="2421"/>
      </w:tblGrid>
      <w:tr w:rsidR="0090040D" w:rsidRPr="0090040D" w14:paraId="456D6E7F" w14:textId="77777777" w:rsidTr="0090040D">
        <w:trPr>
          <w:tblHeader/>
          <w:tblCellSpacing w:w="15" w:type="dxa"/>
        </w:trPr>
        <w:tc>
          <w:tcPr>
            <w:tcW w:w="0" w:type="auto"/>
            <w:vAlign w:val="center"/>
            <w:hideMark/>
          </w:tcPr>
          <w:p w14:paraId="7FBD7CA5" w14:textId="7764970C" w:rsidR="0090040D" w:rsidRPr="0090040D" w:rsidRDefault="0090040D" w:rsidP="0090040D">
            <w:pPr>
              <w:rPr>
                <w:rFonts w:ascii="Aptos" w:hAnsi="Aptos"/>
                <w:b/>
                <w:bCs/>
                <w:sz w:val="21"/>
                <w:szCs w:val="21"/>
              </w:rPr>
            </w:pPr>
            <w:r w:rsidRPr="0090040D">
              <w:rPr>
                <w:rFonts w:ascii="Aptos" w:hAnsi="Aptos"/>
                <w:b/>
                <w:bCs/>
                <w:sz w:val="21"/>
                <w:szCs w:val="21"/>
              </w:rPr>
              <w:t>Document</w:t>
            </w:r>
            <w:r w:rsidRPr="0090040D">
              <w:rPr>
                <w:rFonts w:ascii="Aptos" w:hAnsi="Aptos"/>
                <w:b/>
                <w:bCs/>
                <w:sz w:val="21"/>
                <w:szCs w:val="21"/>
              </w:rPr>
              <w:t xml:space="preserve"> </w:t>
            </w:r>
          </w:p>
        </w:tc>
        <w:tc>
          <w:tcPr>
            <w:tcW w:w="0" w:type="auto"/>
            <w:vAlign w:val="center"/>
            <w:hideMark/>
          </w:tcPr>
          <w:p w14:paraId="2363C446" w14:textId="1776D89F" w:rsidR="0090040D" w:rsidRPr="0090040D" w:rsidRDefault="0090040D" w:rsidP="0090040D">
            <w:pPr>
              <w:rPr>
                <w:rFonts w:ascii="Aptos" w:hAnsi="Aptos"/>
                <w:b/>
                <w:bCs/>
                <w:sz w:val="21"/>
                <w:szCs w:val="21"/>
              </w:rPr>
            </w:pPr>
            <w:r w:rsidRPr="0090040D">
              <w:rPr>
                <w:rFonts w:ascii="Aptos" w:hAnsi="Aptos"/>
                <w:b/>
                <w:bCs/>
                <w:sz w:val="21"/>
                <w:szCs w:val="21"/>
              </w:rPr>
              <w:t xml:space="preserve">            </w:t>
            </w:r>
            <w:r w:rsidRPr="0090040D">
              <w:rPr>
                <w:rFonts w:ascii="Aptos" w:hAnsi="Aptos"/>
                <w:b/>
                <w:bCs/>
                <w:sz w:val="21"/>
                <w:szCs w:val="21"/>
              </w:rPr>
              <w:t>Attached? (Yes/No)</w:t>
            </w:r>
          </w:p>
        </w:tc>
      </w:tr>
      <w:tr w:rsidR="0090040D" w:rsidRPr="0090040D" w14:paraId="59858E16" w14:textId="77777777" w:rsidTr="0090040D">
        <w:trPr>
          <w:tblCellSpacing w:w="15" w:type="dxa"/>
        </w:trPr>
        <w:tc>
          <w:tcPr>
            <w:tcW w:w="0" w:type="auto"/>
            <w:vAlign w:val="center"/>
            <w:hideMark/>
          </w:tcPr>
          <w:p w14:paraId="1234D967" w14:textId="77777777" w:rsidR="0090040D" w:rsidRPr="0090040D" w:rsidRDefault="0090040D" w:rsidP="0090040D">
            <w:pPr>
              <w:rPr>
                <w:rFonts w:ascii="Aptos" w:hAnsi="Aptos"/>
                <w:sz w:val="21"/>
                <w:szCs w:val="21"/>
              </w:rPr>
            </w:pPr>
            <w:r w:rsidRPr="0090040D">
              <w:rPr>
                <w:rFonts w:ascii="Aptos" w:hAnsi="Aptos"/>
                <w:sz w:val="21"/>
                <w:szCs w:val="21"/>
              </w:rPr>
              <w:t>Completed Rollover Request Form (from your industry fund)</w:t>
            </w:r>
          </w:p>
        </w:tc>
        <w:tc>
          <w:tcPr>
            <w:tcW w:w="0" w:type="auto"/>
            <w:vAlign w:val="center"/>
            <w:hideMark/>
          </w:tcPr>
          <w:p w14:paraId="1085010A" w14:textId="77777777" w:rsidR="0090040D" w:rsidRPr="0090040D" w:rsidRDefault="0090040D" w:rsidP="0090040D">
            <w:pPr>
              <w:rPr>
                <w:rFonts w:ascii="Aptos" w:hAnsi="Aptos"/>
                <w:sz w:val="21"/>
                <w:szCs w:val="21"/>
              </w:rPr>
            </w:pPr>
          </w:p>
        </w:tc>
      </w:tr>
      <w:tr w:rsidR="0090040D" w:rsidRPr="0090040D" w14:paraId="2C6676D3" w14:textId="77777777" w:rsidTr="0090040D">
        <w:trPr>
          <w:tblCellSpacing w:w="15" w:type="dxa"/>
        </w:trPr>
        <w:tc>
          <w:tcPr>
            <w:tcW w:w="0" w:type="auto"/>
            <w:vAlign w:val="center"/>
            <w:hideMark/>
          </w:tcPr>
          <w:p w14:paraId="73A8B755" w14:textId="77777777" w:rsidR="0090040D" w:rsidRPr="0090040D" w:rsidRDefault="0090040D" w:rsidP="0090040D">
            <w:pPr>
              <w:rPr>
                <w:rFonts w:ascii="Aptos" w:hAnsi="Aptos"/>
                <w:sz w:val="21"/>
                <w:szCs w:val="21"/>
              </w:rPr>
            </w:pPr>
            <w:r w:rsidRPr="0090040D">
              <w:rPr>
                <w:rFonts w:ascii="Aptos" w:hAnsi="Aptos"/>
                <w:sz w:val="21"/>
                <w:szCs w:val="21"/>
              </w:rPr>
              <w:t>Confirmation of Rollover Submission (portal/email)</w:t>
            </w:r>
          </w:p>
        </w:tc>
        <w:tc>
          <w:tcPr>
            <w:tcW w:w="0" w:type="auto"/>
            <w:vAlign w:val="center"/>
            <w:hideMark/>
          </w:tcPr>
          <w:p w14:paraId="2A8E33D0" w14:textId="77777777" w:rsidR="0090040D" w:rsidRPr="0090040D" w:rsidRDefault="0090040D" w:rsidP="0090040D">
            <w:pPr>
              <w:rPr>
                <w:rFonts w:ascii="Aptos" w:hAnsi="Aptos"/>
                <w:sz w:val="21"/>
                <w:szCs w:val="21"/>
              </w:rPr>
            </w:pPr>
          </w:p>
        </w:tc>
      </w:tr>
      <w:tr w:rsidR="0090040D" w:rsidRPr="0090040D" w14:paraId="28E9374B" w14:textId="77777777" w:rsidTr="0090040D">
        <w:trPr>
          <w:tblCellSpacing w:w="15" w:type="dxa"/>
        </w:trPr>
        <w:tc>
          <w:tcPr>
            <w:tcW w:w="0" w:type="auto"/>
            <w:vAlign w:val="center"/>
            <w:hideMark/>
          </w:tcPr>
          <w:p w14:paraId="71E94255" w14:textId="77777777" w:rsidR="0090040D" w:rsidRPr="0090040D" w:rsidRDefault="0090040D" w:rsidP="0090040D">
            <w:pPr>
              <w:rPr>
                <w:rFonts w:ascii="Aptos" w:hAnsi="Aptos"/>
                <w:sz w:val="21"/>
                <w:szCs w:val="21"/>
              </w:rPr>
            </w:pPr>
            <w:r w:rsidRPr="0090040D">
              <w:rPr>
                <w:rFonts w:ascii="Aptos" w:hAnsi="Aptos"/>
                <w:sz w:val="21"/>
                <w:szCs w:val="21"/>
              </w:rPr>
              <w:t>Confirmation of Rollover Completion (from industry fund)</w:t>
            </w:r>
          </w:p>
        </w:tc>
        <w:tc>
          <w:tcPr>
            <w:tcW w:w="0" w:type="auto"/>
            <w:vAlign w:val="center"/>
            <w:hideMark/>
          </w:tcPr>
          <w:p w14:paraId="1CA2B43D" w14:textId="77777777" w:rsidR="0090040D" w:rsidRPr="0090040D" w:rsidRDefault="0090040D" w:rsidP="0090040D">
            <w:pPr>
              <w:rPr>
                <w:rFonts w:ascii="Aptos" w:hAnsi="Aptos"/>
                <w:sz w:val="21"/>
                <w:szCs w:val="21"/>
              </w:rPr>
            </w:pPr>
          </w:p>
        </w:tc>
      </w:tr>
      <w:tr w:rsidR="0090040D" w:rsidRPr="0090040D" w14:paraId="65619205" w14:textId="77777777" w:rsidTr="0090040D">
        <w:trPr>
          <w:tblCellSpacing w:w="15" w:type="dxa"/>
        </w:trPr>
        <w:tc>
          <w:tcPr>
            <w:tcW w:w="0" w:type="auto"/>
            <w:vAlign w:val="center"/>
            <w:hideMark/>
          </w:tcPr>
          <w:p w14:paraId="15FAF564" w14:textId="77777777" w:rsidR="0090040D" w:rsidRPr="0090040D" w:rsidRDefault="0090040D" w:rsidP="0090040D">
            <w:pPr>
              <w:rPr>
                <w:rFonts w:ascii="Aptos" w:hAnsi="Aptos"/>
                <w:sz w:val="21"/>
                <w:szCs w:val="21"/>
              </w:rPr>
            </w:pPr>
            <w:r w:rsidRPr="0090040D">
              <w:rPr>
                <w:rFonts w:ascii="Aptos" w:hAnsi="Aptos"/>
                <w:sz w:val="21"/>
                <w:szCs w:val="21"/>
              </w:rPr>
              <w:t>SMSF Bank Statement Showing Rollover Deposit</w:t>
            </w:r>
          </w:p>
        </w:tc>
        <w:tc>
          <w:tcPr>
            <w:tcW w:w="0" w:type="auto"/>
            <w:vAlign w:val="center"/>
            <w:hideMark/>
          </w:tcPr>
          <w:p w14:paraId="57A4B932" w14:textId="77777777" w:rsidR="0090040D" w:rsidRPr="0090040D" w:rsidRDefault="0090040D" w:rsidP="0090040D">
            <w:pPr>
              <w:rPr>
                <w:rFonts w:ascii="Aptos" w:hAnsi="Aptos"/>
                <w:sz w:val="21"/>
                <w:szCs w:val="21"/>
              </w:rPr>
            </w:pPr>
          </w:p>
        </w:tc>
      </w:tr>
      <w:tr w:rsidR="0090040D" w:rsidRPr="0090040D" w14:paraId="2809C235" w14:textId="77777777" w:rsidTr="0090040D">
        <w:trPr>
          <w:tblCellSpacing w:w="15" w:type="dxa"/>
        </w:trPr>
        <w:tc>
          <w:tcPr>
            <w:tcW w:w="0" w:type="auto"/>
            <w:vAlign w:val="center"/>
            <w:hideMark/>
          </w:tcPr>
          <w:p w14:paraId="6B2BC85E" w14:textId="77777777" w:rsidR="0090040D" w:rsidRPr="0090040D" w:rsidRDefault="0090040D" w:rsidP="0090040D">
            <w:pPr>
              <w:rPr>
                <w:rFonts w:ascii="Aptos" w:hAnsi="Aptos"/>
                <w:sz w:val="21"/>
                <w:szCs w:val="21"/>
              </w:rPr>
            </w:pPr>
            <w:proofErr w:type="spellStart"/>
            <w:r w:rsidRPr="0090040D">
              <w:rPr>
                <w:rFonts w:ascii="Aptos" w:hAnsi="Aptos"/>
                <w:sz w:val="21"/>
                <w:szCs w:val="21"/>
              </w:rPr>
              <w:t>SuperStream</w:t>
            </w:r>
            <w:proofErr w:type="spellEnd"/>
            <w:r w:rsidRPr="0090040D">
              <w:rPr>
                <w:rFonts w:ascii="Aptos" w:hAnsi="Aptos"/>
                <w:sz w:val="21"/>
                <w:szCs w:val="21"/>
              </w:rPr>
              <w:t xml:space="preserve"> Data Receipt (from ESA provider)</w:t>
            </w:r>
          </w:p>
        </w:tc>
        <w:tc>
          <w:tcPr>
            <w:tcW w:w="0" w:type="auto"/>
            <w:vAlign w:val="center"/>
            <w:hideMark/>
          </w:tcPr>
          <w:p w14:paraId="09B2B656" w14:textId="77777777" w:rsidR="0090040D" w:rsidRPr="0090040D" w:rsidRDefault="0090040D" w:rsidP="0090040D">
            <w:pPr>
              <w:rPr>
                <w:rFonts w:ascii="Aptos" w:hAnsi="Aptos"/>
                <w:sz w:val="21"/>
                <w:szCs w:val="21"/>
              </w:rPr>
            </w:pPr>
          </w:p>
        </w:tc>
      </w:tr>
    </w:tbl>
    <w:p w14:paraId="196C313D" w14:textId="77777777" w:rsidR="0090040D" w:rsidRPr="0090040D" w:rsidRDefault="0090040D" w:rsidP="0090040D">
      <w:pPr>
        <w:rPr>
          <w:rFonts w:ascii="Aptos" w:hAnsi="Aptos"/>
          <w:sz w:val="21"/>
          <w:szCs w:val="21"/>
        </w:rPr>
      </w:pPr>
      <w:r w:rsidRPr="0090040D">
        <w:rPr>
          <w:rFonts w:ascii="Aptos" w:hAnsi="Aptos"/>
          <w:sz w:val="21"/>
          <w:szCs w:val="21"/>
        </w:rPr>
        <w:pict w14:anchorId="4B58C1BE">
          <v:rect id="_x0000_i1057" style="width:0;height:1.5pt" o:hralign="center" o:hrstd="t" o:hr="t" fillcolor="#a0a0a0" stroked="f"/>
        </w:pict>
      </w:r>
    </w:p>
    <w:p w14:paraId="5FB89BFF" w14:textId="77777777" w:rsidR="0090040D" w:rsidRPr="0090040D" w:rsidRDefault="0090040D" w:rsidP="0090040D">
      <w:pPr>
        <w:rPr>
          <w:rFonts w:ascii="Aptos" w:hAnsi="Aptos"/>
          <w:b/>
          <w:bCs/>
          <w:sz w:val="21"/>
          <w:szCs w:val="21"/>
        </w:rPr>
      </w:pPr>
    </w:p>
    <w:p w14:paraId="2D51E49C" w14:textId="77777777" w:rsidR="0090040D" w:rsidRPr="0090040D" w:rsidRDefault="0090040D" w:rsidP="0090040D">
      <w:pPr>
        <w:rPr>
          <w:rFonts w:ascii="Aptos" w:hAnsi="Aptos"/>
          <w:b/>
          <w:bCs/>
          <w:sz w:val="21"/>
          <w:szCs w:val="21"/>
        </w:rPr>
      </w:pPr>
    </w:p>
    <w:p w14:paraId="79A60163" w14:textId="77777777" w:rsidR="0090040D" w:rsidRPr="0090040D" w:rsidRDefault="0090040D" w:rsidP="0090040D">
      <w:pPr>
        <w:rPr>
          <w:rFonts w:ascii="Aptos" w:hAnsi="Aptos"/>
          <w:b/>
          <w:bCs/>
          <w:sz w:val="21"/>
          <w:szCs w:val="21"/>
        </w:rPr>
      </w:pPr>
    </w:p>
    <w:p w14:paraId="66A9BDA9" w14:textId="39BBEDFE" w:rsidR="0090040D" w:rsidRPr="0090040D" w:rsidRDefault="0090040D" w:rsidP="0090040D">
      <w:pPr>
        <w:rPr>
          <w:rFonts w:ascii="Aptos" w:hAnsi="Aptos"/>
          <w:b/>
          <w:bCs/>
          <w:sz w:val="21"/>
          <w:szCs w:val="21"/>
        </w:rPr>
      </w:pPr>
      <w:r w:rsidRPr="0090040D">
        <w:rPr>
          <w:rFonts w:ascii="Aptos" w:hAnsi="Aptos"/>
          <w:b/>
          <w:bCs/>
          <w:sz w:val="21"/>
          <w:szCs w:val="21"/>
        </w:rPr>
        <w:t>3. Steps to Follow:</w:t>
      </w:r>
    </w:p>
    <w:p w14:paraId="18DDE7B2" w14:textId="77777777" w:rsidR="0090040D" w:rsidRPr="0090040D" w:rsidRDefault="0090040D" w:rsidP="0090040D">
      <w:pPr>
        <w:numPr>
          <w:ilvl w:val="0"/>
          <w:numId w:val="3"/>
        </w:numPr>
        <w:rPr>
          <w:rFonts w:ascii="Aptos" w:hAnsi="Aptos"/>
          <w:sz w:val="21"/>
          <w:szCs w:val="21"/>
        </w:rPr>
      </w:pPr>
      <w:r w:rsidRPr="0090040D">
        <w:rPr>
          <w:rFonts w:ascii="Aptos" w:hAnsi="Aptos"/>
          <w:b/>
          <w:bCs/>
          <w:sz w:val="21"/>
          <w:szCs w:val="21"/>
        </w:rPr>
        <w:t>Check and confirm your SMSF details</w:t>
      </w:r>
      <w:r w:rsidRPr="0090040D">
        <w:rPr>
          <w:rFonts w:ascii="Aptos" w:hAnsi="Aptos"/>
          <w:sz w:val="21"/>
          <w:szCs w:val="21"/>
        </w:rPr>
        <w:t xml:space="preserve"> (ABN, ESA, and bank account) are up to date with the ATO. Contact us if you need assistance.</w:t>
      </w:r>
    </w:p>
    <w:p w14:paraId="140E4F57" w14:textId="77777777" w:rsidR="0090040D" w:rsidRPr="0090040D" w:rsidRDefault="0090040D" w:rsidP="0090040D">
      <w:pPr>
        <w:numPr>
          <w:ilvl w:val="0"/>
          <w:numId w:val="3"/>
        </w:numPr>
        <w:rPr>
          <w:rFonts w:ascii="Aptos" w:hAnsi="Aptos"/>
          <w:sz w:val="21"/>
          <w:szCs w:val="21"/>
        </w:rPr>
      </w:pPr>
      <w:r w:rsidRPr="0090040D">
        <w:rPr>
          <w:rFonts w:ascii="Aptos" w:hAnsi="Aptos"/>
          <w:b/>
          <w:bCs/>
          <w:sz w:val="21"/>
          <w:szCs w:val="21"/>
        </w:rPr>
        <w:t>Log into your industry/retail fund portal</w:t>
      </w:r>
      <w:r w:rsidRPr="0090040D">
        <w:rPr>
          <w:rFonts w:ascii="Aptos" w:hAnsi="Aptos"/>
          <w:sz w:val="21"/>
          <w:szCs w:val="21"/>
        </w:rPr>
        <w:t xml:space="preserve"> or complete their </w:t>
      </w:r>
      <w:r w:rsidRPr="0090040D">
        <w:rPr>
          <w:rFonts w:ascii="Aptos" w:hAnsi="Aptos"/>
          <w:b/>
          <w:bCs/>
          <w:sz w:val="21"/>
          <w:szCs w:val="21"/>
        </w:rPr>
        <w:t>Rollover Request Form</w:t>
      </w:r>
      <w:r w:rsidRPr="0090040D">
        <w:rPr>
          <w:rFonts w:ascii="Aptos" w:hAnsi="Aptos"/>
          <w:sz w:val="21"/>
          <w:szCs w:val="21"/>
        </w:rPr>
        <w:t>, supplying the SMSF details listed above.</w:t>
      </w:r>
    </w:p>
    <w:p w14:paraId="04066E83" w14:textId="77777777" w:rsidR="0090040D" w:rsidRPr="0090040D" w:rsidRDefault="0090040D" w:rsidP="0090040D">
      <w:pPr>
        <w:numPr>
          <w:ilvl w:val="0"/>
          <w:numId w:val="3"/>
        </w:numPr>
        <w:rPr>
          <w:rFonts w:ascii="Aptos" w:hAnsi="Aptos"/>
          <w:sz w:val="21"/>
          <w:szCs w:val="21"/>
        </w:rPr>
      </w:pPr>
      <w:r w:rsidRPr="0090040D">
        <w:rPr>
          <w:rFonts w:ascii="Aptos" w:hAnsi="Aptos"/>
          <w:b/>
          <w:bCs/>
          <w:sz w:val="21"/>
          <w:szCs w:val="21"/>
        </w:rPr>
        <w:t>Submit the rollover request</w:t>
      </w:r>
      <w:r w:rsidRPr="0090040D">
        <w:rPr>
          <w:rFonts w:ascii="Aptos" w:hAnsi="Aptos"/>
          <w:sz w:val="21"/>
          <w:szCs w:val="21"/>
        </w:rPr>
        <w:t xml:space="preserve"> and forward any confirmation to us.</w:t>
      </w:r>
    </w:p>
    <w:p w14:paraId="05CA4A05" w14:textId="77777777" w:rsidR="0090040D" w:rsidRPr="0090040D" w:rsidRDefault="0090040D" w:rsidP="0090040D">
      <w:pPr>
        <w:numPr>
          <w:ilvl w:val="0"/>
          <w:numId w:val="3"/>
        </w:numPr>
        <w:rPr>
          <w:rFonts w:ascii="Aptos" w:hAnsi="Aptos"/>
          <w:sz w:val="21"/>
          <w:szCs w:val="21"/>
        </w:rPr>
      </w:pPr>
      <w:r w:rsidRPr="0090040D">
        <w:rPr>
          <w:rFonts w:ascii="Aptos" w:hAnsi="Aptos"/>
          <w:b/>
          <w:bCs/>
          <w:sz w:val="21"/>
          <w:szCs w:val="21"/>
        </w:rPr>
        <w:t>Notify us once the rollover is completed</w:t>
      </w:r>
      <w:r w:rsidRPr="0090040D">
        <w:rPr>
          <w:rFonts w:ascii="Aptos" w:hAnsi="Aptos"/>
          <w:sz w:val="21"/>
          <w:szCs w:val="21"/>
        </w:rPr>
        <w:t xml:space="preserve"> and provide the required documents listed above for compliance and record-keeping.</w:t>
      </w:r>
    </w:p>
    <w:p w14:paraId="3C865EA9" w14:textId="77777777" w:rsidR="0090040D" w:rsidRPr="0090040D" w:rsidRDefault="0090040D" w:rsidP="0090040D">
      <w:pPr>
        <w:rPr>
          <w:rFonts w:ascii="Aptos" w:hAnsi="Aptos"/>
          <w:sz w:val="21"/>
          <w:szCs w:val="21"/>
        </w:rPr>
      </w:pPr>
      <w:r w:rsidRPr="0090040D">
        <w:rPr>
          <w:rFonts w:ascii="Aptos" w:hAnsi="Aptos"/>
          <w:sz w:val="21"/>
          <w:szCs w:val="21"/>
        </w:rPr>
        <w:pict w14:anchorId="270D8658">
          <v:rect id="_x0000_i1058" style="width:0;height:1.5pt" o:hralign="center" o:hrstd="t" o:hr="t" fillcolor="#a0a0a0" stroked="f"/>
        </w:pict>
      </w:r>
    </w:p>
    <w:p w14:paraId="09EA3FC1" w14:textId="77777777" w:rsidR="0090040D" w:rsidRPr="0090040D" w:rsidRDefault="0090040D" w:rsidP="0090040D">
      <w:pPr>
        <w:rPr>
          <w:rFonts w:ascii="Aptos" w:hAnsi="Aptos"/>
          <w:b/>
          <w:bCs/>
          <w:sz w:val="21"/>
          <w:szCs w:val="21"/>
        </w:rPr>
      </w:pPr>
      <w:r w:rsidRPr="0090040D">
        <w:rPr>
          <w:rFonts w:ascii="Aptos" w:hAnsi="Aptos"/>
          <w:b/>
          <w:bCs/>
          <w:sz w:val="21"/>
          <w:szCs w:val="21"/>
        </w:rPr>
        <w:t>Important Notes:</w:t>
      </w:r>
    </w:p>
    <w:p w14:paraId="7A9C9817" w14:textId="77777777" w:rsidR="0090040D" w:rsidRPr="0090040D" w:rsidRDefault="0090040D" w:rsidP="0090040D">
      <w:pPr>
        <w:numPr>
          <w:ilvl w:val="0"/>
          <w:numId w:val="4"/>
        </w:numPr>
        <w:rPr>
          <w:rFonts w:ascii="Aptos" w:hAnsi="Aptos"/>
          <w:sz w:val="21"/>
          <w:szCs w:val="21"/>
        </w:rPr>
      </w:pPr>
      <w:r w:rsidRPr="0090040D">
        <w:rPr>
          <w:rFonts w:ascii="Aptos" w:hAnsi="Aptos"/>
          <w:sz w:val="21"/>
          <w:szCs w:val="21"/>
        </w:rPr>
        <w:t xml:space="preserve">The rollover must be processed via </w:t>
      </w:r>
      <w:proofErr w:type="spellStart"/>
      <w:r w:rsidRPr="0090040D">
        <w:rPr>
          <w:rFonts w:ascii="Aptos" w:hAnsi="Aptos"/>
          <w:b/>
          <w:bCs/>
          <w:sz w:val="21"/>
          <w:szCs w:val="21"/>
        </w:rPr>
        <w:t>SuperStream</w:t>
      </w:r>
      <w:proofErr w:type="spellEnd"/>
      <w:r w:rsidRPr="0090040D">
        <w:rPr>
          <w:rFonts w:ascii="Aptos" w:hAnsi="Aptos"/>
          <w:sz w:val="21"/>
          <w:szCs w:val="21"/>
        </w:rPr>
        <w:t xml:space="preserve">—cheques or paper rollovers are </w:t>
      </w:r>
      <w:r w:rsidRPr="0090040D">
        <w:rPr>
          <w:rFonts w:ascii="Aptos" w:hAnsi="Aptos"/>
          <w:b/>
          <w:bCs/>
          <w:sz w:val="21"/>
          <w:szCs w:val="21"/>
        </w:rPr>
        <w:t>not permitted</w:t>
      </w:r>
      <w:r w:rsidRPr="0090040D">
        <w:rPr>
          <w:rFonts w:ascii="Aptos" w:hAnsi="Aptos"/>
          <w:sz w:val="21"/>
          <w:szCs w:val="21"/>
        </w:rPr>
        <w:t>.</w:t>
      </w:r>
    </w:p>
    <w:p w14:paraId="6483A769" w14:textId="77777777" w:rsidR="0090040D" w:rsidRPr="0090040D" w:rsidRDefault="0090040D" w:rsidP="0090040D">
      <w:pPr>
        <w:numPr>
          <w:ilvl w:val="0"/>
          <w:numId w:val="4"/>
        </w:numPr>
        <w:rPr>
          <w:rFonts w:ascii="Aptos" w:hAnsi="Aptos"/>
          <w:sz w:val="21"/>
          <w:szCs w:val="21"/>
        </w:rPr>
      </w:pPr>
      <w:r w:rsidRPr="0090040D">
        <w:rPr>
          <w:rFonts w:ascii="Aptos" w:hAnsi="Aptos"/>
          <w:sz w:val="21"/>
          <w:szCs w:val="21"/>
        </w:rPr>
        <w:t xml:space="preserve">Any mismatch between your SMSF details and ATO records will </w:t>
      </w:r>
      <w:r w:rsidRPr="0090040D">
        <w:rPr>
          <w:rFonts w:ascii="Aptos" w:hAnsi="Aptos"/>
          <w:b/>
          <w:bCs/>
          <w:sz w:val="21"/>
          <w:szCs w:val="21"/>
        </w:rPr>
        <w:t>delay the rollover</w:t>
      </w:r>
      <w:r w:rsidRPr="0090040D">
        <w:rPr>
          <w:rFonts w:ascii="Aptos" w:hAnsi="Aptos"/>
          <w:sz w:val="21"/>
          <w:szCs w:val="21"/>
        </w:rPr>
        <w:t>.</w:t>
      </w:r>
    </w:p>
    <w:p w14:paraId="29BA4721" w14:textId="77777777" w:rsidR="0090040D" w:rsidRPr="0090040D" w:rsidRDefault="0090040D" w:rsidP="0090040D">
      <w:pPr>
        <w:numPr>
          <w:ilvl w:val="0"/>
          <w:numId w:val="4"/>
        </w:numPr>
        <w:rPr>
          <w:rFonts w:ascii="Aptos" w:hAnsi="Aptos"/>
          <w:sz w:val="21"/>
          <w:szCs w:val="21"/>
        </w:rPr>
      </w:pPr>
      <w:r w:rsidRPr="0090040D">
        <w:rPr>
          <w:rFonts w:ascii="Aptos" w:hAnsi="Aptos"/>
          <w:sz w:val="21"/>
          <w:szCs w:val="21"/>
        </w:rPr>
        <w:t xml:space="preserve">If your SMSF is </w:t>
      </w:r>
      <w:r w:rsidRPr="0090040D">
        <w:rPr>
          <w:rFonts w:ascii="Aptos" w:hAnsi="Aptos"/>
          <w:b/>
          <w:bCs/>
          <w:sz w:val="21"/>
          <w:szCs w:val="21"/>
        </w:rPr>
        <w:t>not compliant or suspended</w:t>
      </w:r>
      <w:r w:rsidRPr="0090040D">
        <w:rPr>
          <w:rFonts w:ascii="Aptos" w:hAnsi="Aptos"/>
          <w:sz w:val="21"/>
          <w:szCs w:val="21"/>
        </w:rPr>
        <w:t xml:space="preserve">, rollovers will be </w:t>
      </w:r>
      <w:r w:rsidRPr="0090040D">
        <w:rPr>
          <w:rFonts w:ascii="Aptos" w:hAnsi="Aptos"/>
          <w:b/>
          <w:bCs/>
          <w:sz w:val="21"/>
          <w:szCs w:val="21"/>
        </w:rPr>
        <w:t>rejected</w:t>
      </w:r>
      <w:r w:rsidRPr="0090040D">
        <w:rPr>
          <w:rFonts w:ascii="Aptos" w:hAnsi="Aptos"/>
          <w:sz w:val="21"/>
          <w:szCs w:val="21"/>
        </w:rPr>
        <w:t>.</w:t>
      </w:r>
    </w:p>
    <w:p w14:paraId="6A478A9D" w14:textId="77777777" w:rsidR="0090040D" w:rsidRPr="0090040D" w:rsidRDefault="0090040D" w:rsidP="0090040D">
      <w:pPr>
        <w:rPr>
          <w:rFonts w:ascii="Aptos" w:hAnsi="Aptos"/>
          <w:sz w:val="21"/>
          <w:szCs w:val="21"/>
        </w:rPr>
      </w:pPr>
      <w:r w:rsidRPr="0090040D">
        <w:rPr>
          <w:rFonts w:ascii="Aptos" w:hAnsi="Aptos"/>
          <w:sz w:val="21"/>
          <w:szCs w:val="21"/>
        </w:rPr>
        <w:pict w14:anchorId="4CE79C29">
          <v:rect id="_x0000_i1059" style="width:0;height:1.5pt" o:hralign="center" o:hrstd="t" o:hr="t" fillcolor="#a0a0a0" stroked="f"/>
        </w:pict>
      </w:r>
    </w:p>
    <w:p w14:paraId="559D89C4" w14:textId="77777777" w:rsidR="0090040D" w:rsidRPr="0090040D" w:rsidRDefault="0090040D" w:rsidP="0090040D">
      <w:pPr>
        <w:rPr>
          <w:rFonts w:ascii="Aptos" w:hAnsi="Aptos"/>
          <w:sz w:val="21"/>
          <w:szCs w:val="21"/>
        </w:rPr>
      </w:pPr>
      <w:r w:rsidRPr="0090040D">
        <w:rPr>
          <w:rFonts w:ascii="Aptos" w:hAnsi="Aptos"/>
          <w:sz w:val="21"/>
          <w:szCs w:val="21"/>
        </w:rPr>
        <w:t>Please return the completed checklist and required documents to our office at your earliest convenience. If you require assistance at any point during the process, contact us directly on [Taxtalk Contact Number] or via email at [Taxtalk Email Address].</w:t>
      </w:r>
    </w:p>
    <w:p w14:paraId="17BB1127" w14:textId="2430B3B6" w:rsidR="0090040D" w:rsidRDefault="0090040D" w:rsidP="0090040D">
      <w:pPr>
        <w:rPr>
          <w:rFonts w:ascii="Aptos" w:hAnsi="Aptos"/>
          <w:b/>
          <w:bCs/>
          <w:sz w:val="21"/>
          <w:szCs w:val="21"/>
        </w:rPr>
      </w:pPr>
      <w:r w:rsidRPr="0090040D">
        <w:rPr>
          <w:rFonts w:ascii="Aptos" w:hAnsi="Aptos"/>
          <w:sz w:val="21"/>
          <w:szCs w:val="21"/>
        </w:rPr>
        <w:t>Kind regards,</w:t>
      </w:r>
      <w:r w:rsidRPr="0090040D">
        <w:rPr>
          <w:rFonts w:ascii="Aptos" w:hAnsi="Aptos"/>
          <w:sz w:val="21"/>
          <w:szCs w:val="21"/>
        </w:rPr>
        <w:br/>
      </w:r>
    </w:p>
    <w:p w14:paraId="572D08E9" w14:textId="77777777" w:rsidR="0090040D" w:rsidRDefault="0090040D" w:rsidP="0090040D">
      <w:pPr>
        <w:rPr>
          <w:rFonts w:ascii="Aptos" w:hAnsi="Aptos"/>
          <w:b/>
          <w:bCs/>
          <w:sz w:val="21"/>
          <w:szCs w:val="21"/>
        </w:rPr>
      </w:pPr>
    </w:p>
    <w:p w14:paraId="3C9E19AB" w14:textId="39DF3839" w:rsidR="0090040D" w:rsidRPr="0090040D" w:rsidRDefault="0090040D" w:rsidP="0090040D">
      <w:pPr>
        <w:rPr>
          <w:rFonts w:ascii="Aptos" w:hAnsi="Aptos"/>
          <w:sz w:val="21"/>
          <w:szCs w:val="21"/>
        </w:rPr>
      </w:pPr>
      <w:r>
        <w:rPr>
          <w:rFonts w:ascii="Aptos" w:hAnsi="Aptos"/>
          <w:b/>
          <w:bCs/>
          <w:sz w:val="21"/>
          <w:szCs w:val="21"/>
        </w:rPr>
        <w:t xml:space="preserve">Domenic Barba </w:t>
      </w:r>
    </w:p>
    <w:p w14:paraId="2EFDA11C" w14:textId="77777777" w:rsidR="00495802" w:rsidRPr="0090040D" w:rsidRDefault="00495802">
      <w:pPr>
        <w:rPr>
          <w:rFonts w:ascii="Aptos" w:hAnsi="Aptos"/>
          <w:sz w:val="21"/>
          <w:szCs w:val="21"/>
        </w:rPr>
      </w:pPr>
    </w:p>
    <w:sectPr w:rsidR="00495802" w:rsidRPr="0090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lzburg Serial Light">
    <w:panose1 w:val="02000000000000000000"/>
    <w:charset w:val="00"/>
    <w:family w:val="modern"/>
    <w:notTrueType/>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0047"/>
    <w:multiLevelType w:val="multilevel"/>
    <w:tmpl w:val="A66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0FF"/>
    <w:multiLevelType w:val="multilevel"/>
    <w:tmpl w:val="DA2C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573FB"/>
    <w:multiLevelType w:val="multilevel"/>
    <w:tmpl w:val="73F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905AA"/>
    <w:multiLevelType w:val="multilevel"/>
    <w:tmpl w:val="D106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619031">
    <w:abstractNumId w:val="3"/>
  </w:num>
  <w:num w:numId="2" w16cid:durableId="279804248">
    <w:abstractNumId w:val="0"/>
  </w:num>
  <w:num w:numId="3" w16cid:durableId="827479702">
    <w:abstractNumId w:val="1"/>
  </w:num>
  <w:num w:numId="4" w16cid:durableId="71913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0D"/>
    <w:rsid w:val="001817F4"/>
    <w:rsid w:val="00263056"/>
    <w:rsid w:val="0039641F"/>
    <w:rsid w:val="00495802"/>
    <w:rsid w:val="00706A6E"/>
    <w:rsid w:val="0090040D"/>
    <w:rsid w:val="00A81676"/>
    <w:rsid w:val="00B6240C"/>
    <w:rsid w:val="00FD6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357F"/>
  <w15:chartTrackingRefBased/>
  <w15:docId w15:val="{06D8195A-0E69-4804-8C8F-093A36E9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alzburg Serial Light" w:eastAsiaTheme="minorHAnsi" w:hAnsi="Salzburg Serial Light"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4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4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40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40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040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004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04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04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04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4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4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40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40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0040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004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04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04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04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0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4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4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040D"/>
    <w:pPr>
      <w:spacing w:before="160"/>
      <w:jc w:val="center"/>
    </w:pPr>
    <w:rPr>
      <w:i/>
      <w:iCs/>
      <w:color w:val="404040" w:themeColor="text1" w:themeTint="BF"/>
    </w:rPr>
  </w:style>
  <w:style w:type="character" w:customStyle="1" w:styleId="QuoteChar">
    <w:name w:val="Quote Char"/>
    <w:basedOn w:val="DefaultParagraphFont"/>
    <w:link w:val="Quote"/>
    <w:uiPriority w:val="29"/>
    <w:rsid w:val="0090040D"/>
    <w:rPr>
      <w:i/>
      <w:iCs/>
      <w:color w:val="404040" w:themeColor="text1" w:themeTint="BF"/>
    </w:rPr>
  </w:style>
  <w:style w:type="paragraph" w:styleId="ListParagraph">
    <w:name w:val="List Paragraph"/>
    <w:basedOn w:val="Normal"/>
    <w:uiPriority w:val="34"/>
    <w:qFormat/>
    <w:rsid w:val="0090040D"/>
    <w:pPr>
      <w:ind w:left="720"/>
      <w:contextualSpacing/>
    </w:pPr>
  </w:style>
  <w:style w:type="character" w:styleId="IntenseEmphasis">
    <w:name w:val="Intense Emphasis"/>
    <w:basedOn w:val="DefaultParagraphFont"/>
    <w:uiPriority w:val="21"/>
    <w:qFormat/>
    <w:rsid w:val="0090040D"/>
    <w:rPr>
      <w:i/>
      <w:iCs/>
      <w:color w:val="2F5496" w:themeColor="accent1" w:themeShade="BF"/>
    </w:rPr>
  </w:style>
  <w:style w:type="paragraph" w:styleId="IntenseQuote">
    <w:name w:val="Intense Quote"/>
    <w:basedOn w:val="Normal"/>
    <w:next w:val="Normal"/>
    <w:link w:val="IntenseQuoteChar"/>
    <w:uiPriority w:val="30"/>
    <w:qFormat/>
    <w:rsid w:val="00900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40D"/>
    <w:rPr>
      <w:i/>
      <w:iCs/>
      <w:color w:val="2F5496" w:themeColor="accent1" w:themeShade="BF"/>
    </w:rPr>
  </w:style>
  <w:style w:type="character" w:styleId="IntenseReference">
    <w:name w:val="Intense Reference"/>
    <w:basedOn w:val="DefaultParagraphFont"/>
    <w:uiPriority w:val="32"/>
    <w:qFormat/>
    <w:rsid w:val="009004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19134">
      <w:bodyDiv w:val="1"/>
      <w:marLeft w:val="0"/>
      <w:marRight w:val="0"/>
      <w:marTop w:val="0"/>
      <w:marBottom w:val="0"/>
      <w:divBdr>
        <w:top w:val="none" w:sz="0" w:space="0" w:color="auto"/>
        <w:left w:val="none" w:sz="0" w:space="0" w:color="auto"/>
        <w:bottom w:val="none" w:sz="0" w:space="0" w:color="auto"/>
        <w:right w:val="none" w:sz="0" w:space="0" w:color="auto"/>
      </w:divBdr>
      <w:divsChild>
        <w:div w:id="1263883080">
          <w:marLeft w:val="0"/>
          <w:marRight w:val="0"/>
          <w:marTop w:val="0"/>
          <w:marBottom w:val="0"/>
          <w:divBdr>
            <w:top w:val="none" w:sz="0" w:space="0" w:color="auto"/>
            <w:left w:val="none" w:sz="0" w:space="0" w:color="auto"/>
            <w:bottom w:val="none" w:sz="0" w:space="0" w:color="auto"/>
            <w:right w:val="none" w:sz="0" w:space="0" w:color="auto"/>
          </w:divBdr>
        </w:div>
        <w:div w:id="75790051">
          <w:blockQuote w:val="1"/>
          <w:marLeft w:val="720"/>
          <w:marRight w:val="720"/>
          <w:marTop w:val="100"/>
          <w:marBottom w:val="100"/>
          <w:divBdr>
            <w:top w:val="none" w:sz="0" w:space="0" w:color="auto"/>
            <w:left w:val="none" w:sz="0" w:space="0" w:color="auto"/>
            <w:bottom w:val="none" w:sz="0" w:space="0" w:color="auto"/>
            <w:right w:val="none" w:sz="0" w:space="0" w:color="auto"/>
          </w:divBdr>
        </w:div>
        <w:div w:id="669529542">
          <w:marLeft w:val="0"/>
          <w:marRight w:val="0"/>
          <w:marTop w:val="0"/>
          <w:marBottom w:val="0"/>
          <w:divBdr>
            <w:top w:val="none" w:sz="0" w:space="0" w:color="auto"/>
            <w:left w:val="none" w:sz="0" w:space="0" w:color="auto"/>
            <w:bottom w:val="none" w:sz="0" w:space="0" w:color="auto"/>
            <w:right w:val="none" w:sz="0" w:space="0" w:color="auto"/>
          </w:divBdr>
        </w:div>
      </w:divsChild>
    </w:div>
    <w:div w:id="1901283835">
      <w:bodyDiv w:val="1"/>
      <w:marLeft w:val="0"/>
      <w:marRight w:val="0"/>
      <w:marTop w:val="0"/>
      <w:marBottom w:val="0"/>
      <w:divBdr>
        <w:top w:val="none" w:sz="0" w:space="0" w:color="auto"/>
        <w:left w:val="none" w:sz="0" w:space="0" w:color="auto"/>
        <w:bottom w:val="none" w:sz="0" w:space="0" w:color="auto"/>
        <w:right w:val="none" w:sz="0" w:space="0" w:color="auto"/>
      </w:divBdr>
      <w:divsChild>
        <w:div w:id="937825">
          <w:marLeft w:val="0"/>
          <w:marRight w:val="0"/>
          <w:marTop w:val="0"/>
          <w:marBottom w:val="0"/>
          <w:divBdr>
            <w:top w:val="none" w:sz="0" w:space="0" w:color="auto"/>
            <w:left w:val="none" w:sz="0" w:space="0" w:color="auto"/>
            <w:bottom w:val="none" w:sz="0" w:space="0" w:color="auto"/>
            <w:right w:val="none" w:sz="0" w:space="0" w:color="auto"/>
          </w:divBdr>
        </w:div>
        <w:div w:id="157589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2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Barba</dc:creator>
  <cp:keywords/>
  <dc:description/>
  <cp:lastModifiedBy>Dominic Barba</cp:lastModifiedBy>
  <cp:revision>1</cp:revision>
  <dcterms:created xsi:type="dcterms:W3CDTF">2025-03-18T01:16:00Z</dcterms:created>
  <dcterms:modified xsi:type="dcterms:W3CDTF">2025-03-18T01:19:00Z</dcterms:modified>
</cp:coreProperties>
</file>