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031BDD" w14:textId="1D1DD831" w:rsidR="00A218AF" w:rsidRPr="00FA5B8E" w:rsidRDefault="00A218AF" w:rsidP="00A218AF">
      <w:pPr>
        <w:autoSpaceDE w:val="0"/>
        <w:autoSpaceDN w:val="0"/>
        <w:adjustRightInd w:val="0"/>
        <w:spacing w:after="0" w:line="240" w:lineRule="auto"/>
        <w:rPr>
          <w:rFonts w:ascii="Noto-Sans-Bold" w:hAnsi="Noto-Sans-Bold" w:cs="Noto-Sans-Bold"/>
          <w:b/>
          <w:bCs/>
          <w:color w:val="000000"/>
          <w:kern w:val="0"/>
          <w:sz w:val="36"/>
          <w:szCs w:val="36"/>
        </w:rPr>
      </w:pPr>
      <w:r w:rsidRPr="00FA5B8E">
        <w:rPr>
          <w:rFonts w:ascii="Noto-Sans-Bold" w:hAnsi="Noto-Sans-Bold" w:cs="Noto-Sans-Bold"/>
          <w:b/>
          <w:bCs/>
          <w:color w:val="000000"/>
          <w:kern w:val="0"/>
          <w:sz w:val="36"/>
          <w:szCs w:val="36"/>
        </w:rPr>
        <w:t>Annotated Bibliography</w:t>
      </w:r>
      <w:r w:rsidR="00FA5B8E">
        <w:rPr>
          <w:rFonts w:ascii="Noto-Sans-Bold" w:hAnsi="Noto-Sans-Bold" w:cs="Noto-Sans-Bold"/>
          <w:b/>
          <w:bCs/>
          <w:color w:val="000000"/>
          <w:kern w:val="0"/>
          <w:sz w:val="36"/>
          <w:szCs w:val="36"/>
        </w:rPr>
        <w:br/>
      </w:r>
    </w:p>
    <w:p w14:paraId="43671B09" w14:textId="0555583F" w:rsidR="00A218AF" w:rsidRPr="00A218AF" w:rsidRDefault="00A218AF" w:rsidP="00A218AF">
      <w:pPr>
        <w:autoSpaceDE w:val="0"/>
        <w:autoSpaceDN w:val="0"/>
        <w:adjustRightInd w:val="0"/>
        <w:spacing w:after="0" w:line="240" w:lineRule="auto"/>
        <w:rPr>
          <w:rFonts w:cs="Noto-Sans"/>
          <w:color w:val="000000"/>
          <w:kern w:val="0"/>
          <w:sz w:val="22"/>
          <w:szCs w:val="22"/>
        </w:rPr>
      </w:pPr>
      <w:r w:rsidRPr="00A218AF">
        <w:rPr>
          <w:rFonts w:cs="Noto-Sans-Bold"/>
          <w:b/>
          <w:bCs/>
          <w:color w:val="000000"/>
          <w:kern w:val="0"/>
          <w:sz w:val="22"/>
          <w:szCs w:val="22"/>
        </w:rPr>
        <w:t xml:space="preserve">CyberPeace, 2025 – </w:t>
      </w:r>
      <w:r w:rsidRPr="00A218AF">
        <w:rPr>
          <w:rFonts w:cs="Noto-Sans-Italic"/>
          <w:color w:val="000000"/>
          <w:kern w:val="0"/>
          <w:sz w:val="22"/>
          <w:szCs w:val="22"/>
        </w:rPr>
        <w:t xml:space="preserve">“Cybersecurity Governance Frameworks: Global Models and Lessons for India.” </w:t>
      </w:r>
      <w:r w:rsidRPr="00A218AF">
        <w:rPr>
          <w:rFonts w:cs="Noto-Sans"/>
          <w:color w:val="000000"/>
          <w:kern w:val="0"/>
          <w:sz w:val="22"/>
          <w:szCs w:val="22"/>
        </w:rPr>
        <w:t>This</w:t>
      </w:r>
      <w:r>
        <w:rPr>
          <w:rFonts w:cs="Noto-Sans"/>
          <w:color w:val="000000"/>
          <w:kern w:val="0"/>
          <w:sz w:val="22"/>
          <w:szCs w:val="22"/>
        </w:rPr>
        <w:t xml:space="preserve"> </w:t>
      </w:r>
      <w:r w:rsidRPr="00A218AF">
        <w:rPr>
          <w:rFonts w:cs="Noto-Sans"/>
          <w:color w:val="000000"/>
          <w:kern w:val="0"/>
          <w:sz w:val="22"/>
          <w:szCs w:val="22"/>
        </w:rPr>
        <w:t>blog by a policy research group outlines global cybersecurity governance models like NIST CSF and</w:t>
      </w:r>
      <w:r>
        <w:rPr>
          <w:rFonts w:cs="Noto-Sans"/>
          <w:color w:val="000000"/>
          <w:kern w:val="0"/>
          <w:sz w:val="22"/>
          <w:szCs w:val="22"/>
        </w:rPr>
        <w:t xml:space="preserve"> </w:t>
      </w:r>
      <w:r w:rsidRPr="00A218AF">
        <w:rPr>
          <w:rFonts w:cs="Noto-Sans"/>
          <w:color w:val="000000"/>
          <w:kern w:val="0"/>
          <w:sz w:val="22"/>
          <w:szCs w:val="22"/>
        </w:rPr>
        <w:t>ISO 27001, and highlights the absence of a unified framework in India, underscoring the need for</w:t>
      </w:r>
      <w:r>
        <w:rPr>
          <w:rFonts w:cs="Noto-Sans"/>
          <w:color w:val="000000"/>
          <w:kern w:val="0"/>
          <w:sz w:val="22"/>
          <w:szCs w:val="22"/>
        </w:rPr>
        <w:t xml:space="preserve"> </w:t>
      </w:r>
      <w:r w:rsidRPr="00A218AF">
        <w:rPr>
          <w:rFonts w:cs="Noto-Sans"/>
          <w:color w:val="000000"/>
          <w:kern w:val="0"/>
          <w:sz w:val="22"/>
          <w:szCs w:val="22"/>
        </w:rPr>
        <w:t>India to learn from U.S. approaches.</w:t>
      </w:r>
      <w:r>
        <w:rPr>
          <w:rFonts w:cs="Noto-Sans"/>
          <w:color w:val="000000"/>
          <w:kern w:val="0"/>
          <w:sz w:val="22"/>
          <w:szCs w:val="22"/>
        </w:rPr>
        <w:br/>
      </w:r>
    </w:p>
    <w:p w14:paraId="5BD5081E" w14:textId="42F9D461" w:rsidR="00A218AF" w:rsidRPr="00A218AF" w:rsidRDefault="00A218AF" w:rsidP="00A218AF">
      <w:pPr>
        <w:autoSpaceDE w:val="0"/>
        <w:autoSpaceDN w:val="0"/>
        <w:adjustRightInd w:val="0"/>
        <w:spacing w:after="0" w:line="240" w:lineRule="auto"/>
        <w:rPr>
          <w:rFonts w:cs="Noto-Sans"/>
          <w:color w:val="000000"/>
          <w:kern w:val="0"/>
          <w:sz w:val="22"/>
          <w:szCs w:val="22"/>
        </w:rPr>
      </w:pPr>
      <w:r w:rsidRPr="00A218AF">
        <w:rPr>
          <w:rFonts w:cs="Noto-Sans-Bold"/>
          <w:b/>
          <w:bCs/>
          <w:color w:val="000000"/>
          <w:kern w:val="0"/>
          <w:sz w:val="22"/>
          <w:szCs w:val="22"/>
        </w:rPr>
        <w:t xml:space="preserve">KPMG, 2024 – </w:t>
      </w:r>
      <w:r w:rsidRPr="00A218AF">
        <w:rPr>
          <w:rFonts w:cs="Noto-Sans-Italic"/>
          <w:color w:val="000000"/>
          <w:kern w:val="0"/>
          <w:sz w:val="22"/>
          <w:szCs w:val="22"/>
        </w:rPr>
        <w:t xml:space="preserve">“SEBI CSCRF – Our Point of View.” </w:t>
      </w:r>
      <w:r w:rsidRPr="00A218AF">
        <w:rPr>
          <w:rFonts w:cs="Noto-Sans"/>
          <w:color w:val="000000"/>
          <w:kern w:val="0"/>
          <w:sz w:val="22"/>
          <w:szCs w:val="22"/>
        </w:rPr>
        <w:t>This practitioner report introduces the Securities and</w:t>
      </w:r>
      <w:r>
        <w:rPr>
          <w:rFonts w:cs="Noto-Sans"/>
          <w:color w:val="000000"/>
          <w:kern w:val="0"/>
          <w:sz w:val="22"/>
          <w:szCs w:val="22"/>
        </w:rPr>
        <w:t xml:space="preserve"> </w:t>
      </w:r>
      <w:r w:rsidRPr="00A218AF">
        <w:rPr>
          <w:rFonts w:cs="Noto-Sans"/>
          <w:color w:val="000000"/>
          <w:kern w:val="0"/>
          <w:sz w:val="22"/>
          <w:szCs w:val="22"/>
        </w:rPr>
        <w:t>Exchange Board of India’s 2024 Cybersecurity and Cyber Resilience Framework, showing how it</w:t>
      </w:r>
      <w:r>
        <w:rPr>
          <w:rFonts w:cs="Noto-Sans"/>
          <w:color w:val="000000"/>
          <w:kern w:val="0"/>
          <w:sz w:val="22"/>
          <w:szCs w:val="22"/>
        </w:rPr>
        <w:t xml:space="preserve"> </w:t>
      </w:r>
      <w:r w:rsidRPr="00A218AF">
        <w:rPr>
          <w:rFonts w:cs="Noto-Sans"/>
          <w:color w:val="000000"/>
          <w:kern w:val="0"/>
          <w:sz w:val="22"/>
          <w:szCs w:val="22"/>
        </w:rPr>
        <w:t>aligns with international best practices (mapping to NIST’s dentify/</w:t>
      </w:r>
      <w:r>
        <w:rPr>
          <w:rFonts w:cs="Noto-Sans"/>
          <w:color w:val="000000"/>
          <w:kern w:val="0"/>
          <w:sz w:val="22"/>
          <w:szCs w:val="22"/>
        </w:rPr>
        <w:t xml:space="preserve"> </w:t>
      </w:r>
      <w:r w:rsidRPr="00A218AF">
        <w:rPr>
          <w:rFonts w:cs="Noto-Sans"/>
          <w:color w:val="000000"/>
          <w:kern w:val="0"/>
          <w:sz w:val="22"/>
          <w:szCs w:val="22"/>
        </w:rPr>
        <w:t>Protect/</w:t>
      </w:r>
      <w:r>
        <w:rPr>
          <w:rFonts w:cs="Noto-Sans"/>
          <w:color w:val="000000"/>
          <w:kern w:val="0"/>
          <w:sz w:val="22"/>
          <w:szCs w:val="22"/>
        </w:rPr>
        <w:t xml:space="preserve"> </w:t>
      </w:r>
      <w:r w:rsidRPr="00A218AF">
        <w:rPr>
          <w:rFonts w:cs="Noto-Sans"/>
          <w:color w:val="000000"/>
          <w:kern w:val="0"/>
          <w:sz w:val="22"/>
          <w:szCs w:val="22"/>
        </w:rPr>
        <w:t>Detect/</w:t>
      </w:r>
      <w:r>
        <w:rPr>
          <w:rFonts w:cs="Noto-Sans"/>
          <w:color w:val="000000"/>
          <w:kern w:val="0"/>
          <w:sz w:val="22"/>
          <w:szCs w:val="22"/>
        </w:rPr>
        <w:t xml:space="preserve"> </w:t>
      </w:r>
      <w:r w:rsidRPr="00A218AF">
        <w:rPr>
          <w:rFonts w:cs="Noto-Sans"/>
          <w:color w:val="000000"/>
          <w:kern w:val="0"/>
          <w:sz w:val="22"/>
          <w:szCs w:val="22"/>
        </w:rPr>
        <w:t>Respond/</w:t>
      </w:r>
      <w:r>
        <w:rPr>
          <w:rFonts w:cs="Noto-Sans"/>
          <w:color w:val="000000"/>
          <w:kern w:val="0"/>
          <w:sz w:val="22"/>
          <w:szCs w:val="22"/>
        </w:rPr>
        <w:t xml:space="preserve"> </w:t>
      </w:r>
      <w:r w:rsidRPr="00A218AF">
        <w:rPr>
          <w:rFonts w:cs="Noto-Sans"/>
          <w:color w:val="000000"/>
          <w:kern w:val="0"/>
          <w:sz w:val="22"/>
          <w:szCs w:val="22"/>
        </w:rPr>
        <w:t>Recover</w:t>
      </w:r>
      <w:r>
        <w:rPr>
          <w:rFonts w:cs="Noto-Sans"/>
          <w:color w:val="000000"/>
          <w:kern w:val="0"/>
          <w:sz w:val="22"/>
          <w:szCs w:val="22"/>
        </w:rPr>
        <w:t xml:space="preserve"> </w:t>
      </w:r>
      <w:r w:rsidRPr="00A218AF">
        <w:rPr>
          <w:rFonts w:cs="Noto-Sans"/>
          <w:color w:val="000000"/>
          <w:kern w:val="0"/>
          <w:sz w:val="22"/>
          <w:szCs w:val="22"/>
        </w:rPr>
        <w:t>functions) and indicating emerging trends in Indian financial sector cybersecurity.</w:t>
      </w:r>
      <w:r>
        <w:rPr>
          <w:rFonts w:cs="Noto-Sans"/>
          <w:color w:val="000000"/>
          <w:kern w:val="0"/>
          <w:sz w:val="22"/>
          <w:szCs w:val="22"/>
        </w:rPr>
        <w:br/>
      </w:r>
    </w:p>
    <w:p w14:paraId="16A552CC" w14:textId="77777777" w:rsidR="00A218AF" w:rsidRPr="00A218AF" w:rsidRDefault="00A218AF" w:rsidP="00A218AF">
      <w:pPr>
        <w:autoSpaceDE w:val="0"/>
        <w:autoSpaceDN w:val="0"/>
        <w:adjustRightInd w:val="0"/>
        <w:spacing w:after="0" w:line="240" w:lineRule="auto"/>
        <w:rPr>
          <w:rFonts w:cs="Noto-Sans"/>
          <w:color w:val="000000"/>
          <w:kern w:val="0"/>
          <w:sz w:val="22"/>
          <w:szCs w:val="22"/>
        </w:rPr>
      </w:pPr>
      <w:r w:rsidRPr="00A218AF">
        <w:rPr>
          <w:rFonts w:cs="Noto-Sans-Bold"/>
          <w:b/>
          <w:bCs/>
          <w:color w:val="000000"/>
          <w:kern w:val="0"/>
          <w:sz w:val="22"/>
          <w:szCs w:val="22"/>
        </w:rPr>
        <w:t xml:space="preserve">UpGuard, 2025 – </w:t>
      </w:r>
      <w:r w:rsidRPr="00A218AF">
        <w:rPr>
          <w:rFonts w:cs="Noto-Sans-Italic"/>
          <w:color w:val="000000"/>
          <w:kern w:val="0"/>
          <w:sz w:val="22"/>
          <w:szCs w:val="22"/>
        </w:rPr>
        <w:t xml:space="preserve">“Top Cybersecurity Regulations in India [Updated 2025].” </w:t>
      </w:r>
      <w:r w:rsidRPr="00A218AF">
        <w:rPr>
          <w:rFonts w:cs="Noto-Sans"/>
          <w:color w:val="000000"/>
          <w:kern w:val="0"/>
          <w:sz w:val="22"/>
          <w:szCs w:val="22"/>
        </w:rPr>
        <w:t>An updated overview of</w:t>
      </w:r>
    </w:p>
    <w:p w14:paraId="5F66252A" w14:textId="77777777" w:rsidR="00A218AF" w:rsidRPr="00A218AF" w:rsidRDefault="00A218AF" w:rsidP="00A218AF">
      <w:pPr>
        <w:autoSpaceDE w:val="0"/>
        <w:autoSpaceDN w:val="0"/>
        <w:adjustRightInd w:val="0"/>
        <w:spacing w:after="0" w:line="240" w:lineRule="auto"/>
        <w:rPr>
          <w:rFonts w:cs="Noto-Sans"/>
          <w:color w:val="000000"/>
          <w:kern w:val="0"/>
          <w:sz w:val="22"/>
          <w:szCs w:val="22"/>
        </w:rPr>
      </w:pPr>
      <w:r w:rsidRPr="00A218AF">
        <w:rPr>
          <w:rFonts w:cs="Noto-Sans"/>
          <w:color w:val="000000"/>
          <w:kern w:val="0"/>
          <w:sz w:val="22"/>
          <w:szCs w:val="22"/>
        </w:rPr>
        <w:t>India’s cybersecurity laws and regulations, noting provisions like the 2011 SPDI Rules which</w:t>
      </w:r>
    </w:p>
    <w:p w14:paraId="3499A829" w14:textId="01CA24FE" w:rsidR="00A218AF" w:rsidRPr="00A218AF" w:rsidRDefault="00A218AF" w:rsidP="00A218AF">
      <w:pPr>
        <w:autoSpaceDE w:val="0"/>
        <w:autoSpaceDN w:val="0"/>
        <w:adjustRightInd w:val="0"/>
        <w:spacing w:after="0" w:line="240" w:lineRule="auto"/>
        <w:rPr>
          <w:rFonts w:cs="Noto-Sans"/>
          <w:color w:val="000000"/>
          <w:kern w:val="0"/>
          <w:sz w:val="22"/>
          <w:szCs w:val="22"/>
        </w:rPr>
      </w:pPr>
      <w:r w:rsidRPr="00A218AF">
        <w:rPr>
          <w:rFonts w:cs="Noto-Sans-Italic"/>
          <w:color w:val="000000"/>
          <w:kern w:val="0"/>
          <w:sz w:val="22"/>
          <w:szCs w:val="22"/>
        </w:rPr>
        <w:t xml:space="preserve">recommend </w:t>
      </w:r>
      <w:r w:rsidRPr="00A218AF">
        <w:rPr>
          <w:rFonts w:cs="Noto-Sans"/>
          <w:color w:val="000000"/>
          <w:kern w:val="0"/>
          <w:sz w:val="22"/>
          <w:szCs w:val="22"/>
        </w:rPr>
        <w:t>ISO/IEC 27001 as a “reasonable security practice,” and discussing the need for clearer,</w:t>
      </w:r>
      <w:r>
        <w:rPr>
          <w:rFonts w:cs="Noto-Sans"/>
          <w:color w:val="000000"/>
          <w:kern w:val="0"/>
          <w:sz w:val="22"/>
          <w:szCs w:val="22"/>
        </w:rPr>
        <w:t xml:space="preserve"> </w:t>
      </w:r>
      <w:r w:rsidRPr="00A218AF">
        <w:rPr>
          <w:rFonts w:cs="Noto-Sans"/>
          <w:color w:val="000000"/>
          <w:kern w:val="0"/>
          <w:sz w:val="22"/>
          <w:szCs w:val="22"/>
        </w:rPr>
        <w:t>modern frameworks to address today’s cyber threats in India.</w:t>
      </w:r>
      <w:r>
        <w:rPr>
          <w:rFonts w:cs="Noto-Sans"/>
          <w:color w:val="000000"/>
          <w:kern w:val="0"/>
          <w:sz w:val="22"/>
          <w:szCs w:val="22"/>
        </w:rPr>
        <w:br/>
      </w:r>
    </w:p>
    <w:p w14:paraId="75621FEE" w14:textId="65EAF51C" w:rsidR="00A218AF" w:rsidRPr="00A218AF" w:rsidRDefault="00A218AF" w:rsidP="00A218AF">
      <w:pPr>
        <w:autoSpaceDE w:val="0"/>
        <w:autoSpaceDN w:val="0"/>
        <w:adjustRightInd w:val="0"/>
        <w:spacing w:after="0" w:line="240" w:lineRule="auto"/>
        <w:rPr>
          <w:rFonts w:cs="Noto-Sans"/>
          <w:color w:val="000000"/>
          <w:kern w:val="0"/>
          <w:sz w:val="22"/>
          <w:szCs w:val="22"/>
        </w:rPr>
      </w:pPr>
      <w:r w:rsidRPr="00A218AF">
        <w:rPr>
          <w:rFonts w:cs="Noto-Sans-Bold"/>
          <w:b/>
          <w:bCs/>
          <w:color w:val="000000"/>
          <w:kern w:val="0"/>
          <w:sz w:val="22"/>
          <w:szCs w:val="22"/>
        </w:rPr>
        <w:t xml:space="preserve">Gupta, 2021 – </w:t>
      </w:r>
      <w:r w:rsidRPr="00A218AF">
        <w:rPr>
          <w:rFonts w:cs="Noto-Sans-Italic"/>
          <w:color w:val="000000"/>
          <w:kern w:val="0"/>
          <w:sz w:val="22"/>
          <w:szCs w:val="22"/>
        </w:rPr>
        <w:t>“A Study to Analyse the Impact of New RBI Cyber Security Guidelines and its Comparison</w:t>
      </w:r>
      <w:r>
        <w:rPr>
          <w:rFonts w:cs="Noto-Sans-Italic"/>
          <w:color w:val="000000"/>
          <w:kern w:val="0"/>
          <w:sz w:val="22"/>
          <w:szCs w:val="22"/>
        </w:rPr>
        <w:t xml:space="preserve"> </w:t>
      </w:r>
      <w:r w:rsidRPr="00A218AF">
        <w:rPr>
          <w:rFonts w:cs="Noto-Sans-Italic"/>
          <w:color w:val="000000"/>
          <w:kern w:val="0"/>
          <w:sz w:val="22"/>
          <w:szCs w:val="22"/>
        </w:rPr>
        <w:t xml:space="preserve">with NIST Framework.” </w:t>
      </w:r>
      <w:r w:rsidRPr="00A218AF">
        <w:rPr>
          <w:rFonts w:cs="Noto-Sans"/>
          <w:color w:val="000000"/>
          <w:kern w:val="0"/>
          <w:sz w:val="22"/>
          <w:szCs w:val="22"/>
        </w:rPr>
        <w:t>An academic study comparing the Reserve Bank of India’s mandatory 2016</w:t>
      </w:r>
      <w:r>
        <w:rPr>
          <w:rFonts w:cs="Noto-Sans"/>
          <w:color w:val="000000"/>
          <w:kern w:val="0"/>
          <w:sz w:val="22"/>
          <w:szCs w:val="22"/>
        </w:rPr>
        <w:t xml:space="preserve"> </w:t>
      </w:r>
      <w:r w:rsidRPr="00A218AF">
        <w:rPr>
          <w:rFonts w:cs="Noto-Sans"/>
          <w:color w:val="000000"/>
          <w:kern w:val="0"/>
          <w:sz w:val="22"/>
          <w:szCs w:val="22"/>
        </w:rPr>
        <w:t>cybersecurity framework for banks with the U.S. NIST framework, offering insights into their</w:t>
      </w:r>
      <w:r>
        <w:rPr>
          <w:rFonts w:cs="Noto-Sans"/>
          <w:color w:val="000000"/>
          <w:kern w:val="0"/>
          <w:sz w:val="22"/>
          <w:szCs w:val="22"/>
        </w:rPr>
        <w:t xml:space="preserve"> </w:t>
      </w:r>
      <w:r w:rsidRPr="00A218AF">
        <w:rPr>
          <w:rFonts w:cs="Noto-Sans"/>
          <w:color w:val="000000"/>
          <w:kern w:val="0"/>
          <w:sz w:val="22"/>
          <w:szCs w:val="22"/>
        </w:rPr>
        <w:t>differences in focus (e.g. RBI’s emphasis on continuous monitoring and incident reporting) and</w:t>
      </w:r>
      <w:r>
        <w:rPr>
          <w:rFonts w:cs="Noto-Sans"/>
          <w:color w:val="000000"/>
          <w:kern w:val="0"/>
          <w:sz w:val="22"/>
          <w:szCs w:val="22"/>
        </w:rPr>
        <w:t xml:space="preserve"> </w:t>
      </w:r>
      <w:r w:rsidRPr="00A218AF">
        <w:rPr>
          <w:rFonts w:cs="Noto-Sans"/>
          <w:color w:val="000000"/>
          <w:kern w:val="0"/>
          <w:sz w:val="22"/>
          <w:szCs w:val="22"/>
        </w:rPr>
        <w:t>common challenges in banking cybersecurity.</w:t>
      </w:r>
      <w:r>
        <w:rPr>
          <w:rFonts w:cs="Noto-Sans"/>
          <w:color w:val="000000"/>
          <w:kern w:val="0"/>
          <w:sz w:val="22"/>
          <w:szCs w:val="22"/>
        </w:rPr>
        <w:br/>
      </w:r>
    </w:p>
    <w:p w14:paraId="506FEA71" w14:textId="77777777" w:rsidR="00A218AF" w:rsidRPr="00A218AF" w:rsidRDefault="00A218AF" w:rsidP="00A218AF">
      <w:pPr>
        <w:autoSpaceDE w:val="0"/>
        <w:autoSpaceDN w:val="0"/>
        <w:adjustRightInd w:val="0"/>
        <w:spacing w:after="0" w:line="240" w:lineRule="auto"/>
        <w:rPr>
          <w:rFonts w:cs="Noto-Sans"/>
          <w:color w:val="000000"/>
          <w:kern w:val="0"/>
          <w:sz w:val="22"/>
          <w:szCs w:val="22"/>
        </w:rPr>
      </w:pPr>
      <w:r w:rsidRPr="00A218AF">
        <w:rPr>
          <w:rFonts w:cs="Noto-Sans-Bold"/>
          <w:b/>
          <w:bCs/>
          <w:color w:val="000000"/>
          <w:kern w:val="0"/>
          <w:sz w:val="22"/>
          <w:szCs w:val="22"/>
        </w:rPr>
        <w:t xml:space="preserve">ConnectWise, 2024 – </w:t>
      </w:r>
      <w:r w:rsidRPr="00A218AF">
        <w:rPr>
          <w:rFonts w:cs="Noto-Sans-Italic"/>
          <w:color w:val="000000"/>
          <w:kern w:val="0"/>
          <w:sz w:val="22"/>
          <w:szCs w:val="22"/>
        </w:rPr>
        <w:t xml:space="preserve">“Top 11 Cybersecurity Frameworks.” </w:t>
      </w:r>
      <w:r w:rsidRPr="00A218AF">
        <w:rPr>
          <w:rFonts w:cs="Noto-Sans"/>
          <w:color w:val="000000"/>
          <w:kern w:val="0"/>
          <w:sz w:val="22"/>
          <w:szCs w:val="22"/>
        </w:rPr>
        <w:t>A practitioner article detailing key</w:t>
      </w:r>
    </w:p>
    <w:p w14:paraId="7081C9FD" w14:textId="77777777" w:rsidR="00A218AF" w:rsidRPr="00A218AF" w:rsidRDefault="00A218AF" w:rsidP="00A218AF">
      <w:pPr>
        <w:autoSpaceDE w:val="0"/>
        <w:autoSpaceDN w:val="0"/>
        <w:adjustRightInd w:val="0"/>
        <w:spacing w:after="0" w:line="240" w:lineRule="auto"/>
        <w:rPr>
          <w:rFonts w:cs="Noto-Sans"/>
          <w:color w:val="000000"/>
          <w:kern w:val="0"/>
          <w:sz w:val="22"/>
          <w:szCs w:val="22"/>
        </w:rPr>
      </w:pPr>
      <w:r w:rsidRPr="00A218AF">
        <w:rPr>
          <w:rFonts w:cs="Noto-Sans"/>
          <w:color w:val="000000"/>
          <w:kern w:val="0"/>
          <w:sz w:val="22"/>
          <w:szCs w:val="22"/>
        </w:rPr>
        <w:t>cybersecurity frameworks – including NIST SP 800-53/CSF, ISO/IEC 27001, CIS Critical Controls,</w:t>
      </w:r>
    </w:p>
    <w:p w14:paraId="2756375A" w14:textId="28086A83" w:rsidR="00A218AF" w:rsidRPr="00A218AF" w:rsidRDefault="00A218AF" w:rsidP="00A218AF">
      <w:pPr>
        <w:autoSpaceDE w:val="0"/>
        <w:autoSpaceDN w:val="0"/>
        <w:adjustRightInd w:val="0"/>
        <w:spacing w:after="0" w:line="240" w:lineRule="auto"/>
        <w:rPr>
          <w:rFonts w:cs="Noto-Sans"/>
          <w:color w:val="000000"/>
          <w:kern w:val="0"/>
          <w:sz w:val="22"/>
          <w:szCs w:val="22"/>
        </w:rPr>
      </w:pPr>
      <w:r w:rsidRPr="00A218AF">
        <w:rPr>
          <w:rFonts w:cs="Noto-Sans"/>
          <w:color w:val="000000"/>
          <w:kern w:val="0"/>
          <w:sz w:val="22"/>
          <w:szCs w:val="22"/>
        </w:rPr>
        <w:t>COBIT, and PCI-DSS – that are widely adopted in the U.S. and globally, providing a basis to compare</w:t>
      </w:r>
      <w:r>
        <w:rPr>
          <w:rFonts w:cs="Noto-Sans"/>
          <w:color w:val="000000"/>
          <w:kern w:val="0"/>
          <w:sz w:val="22"/>
          <w:szCs w:val="22"/>
        </w:rPr>
        <w:t xml:space="preserve"> </w:t>
      </w:r>
      <w:r w:rsidRPr="00A218AF">
        <w:rPr>
          <w:rFonts w:cs="Noto-Sans"/>
          <w:color w:val="000000"/>
          <w:kern w:val="0"/>
          <w:sz w:val="22"/>
          <w:szCs w:val="22"/>
        </w:rPr>
        <w:t>how these frameworks are utilized in the U.S. versus India.</w:t>
      </w:r>
      <w:r>
        <w:rPr>
          <w:rFonts w:cs="Noto-Sans"/>
          <w:color w:val="000000"/>
          <w:kern w:val="0"/>
          <w:sz w:val="22"/>
          <w:szCs w:val="22"/>
        </w:rPr>
        <w:br/>
      </w:r>
    </w:p>
    <w:p w14:paraId="7E15C564" w14:textId="3D7E0EBE" w:rsidR="00A218AF" w:rsidRPr="00A218AF" w:rsidRDefault="00A218AF" w:rsidP="00A218AF">
      <w:pPr>
        <w:autoSpaceDE w:val="0"/>
        <w:autoSpaceDN w:val="0"/>
        <w:adjustRightInd w:val="0"/>
        <w:spacing w:after="0" w:line="240" w:lineRule="auto"/>
        <w:rPr>
          <w:rFonts w:cs="Noto-Sans"/>
          <w:color w:val="000000"/>
          <w:kern w:val="0"/>
          <w:sz w:val="22"/>
          <w:szCs w:val="22"/>
        </w:rPr>
      </w:pPr>
      <w:r w:rsidRPr="00A218AF">
        <w:rPr>
          <w:rFonts w:cs="Noto-Sans-Bold"/>
          <w:b/>
          <w:bCs/>
          <w:color w:val="000000"/>
          <w:kern w:val="0"/>
          <w:sz w:val="22"/>
          <w:szCs w:val="22"/>
        </w:rPr>
        <w:t xml:space="preserve">Appknox, 2021 – </w:t>
      </w:r>
      <w:r w:rsidRPr="00A218AF">
        <w:rPr>
          <w:rFonts w:cs="Noto-Sans-Italic"/>
          <w:color w:val="000000"/>
          <w:kern w:val="0"/>
          <w:sz w:val="22"/>
          <w:szCs w:val="22"/>
        </w:rPr>
        <w:t xml:space="preserve">“Understanding the DSCI Security Framework.” </w:t>
      </w:r>
      <w:r w:rsidRPr="00A218AF">
        <w:rPr>
          <w:rFonts w:cs="Noto-Sans"/>
          <w:color w:val="000000"/>
          <w:kern w:val="0"/>
          <w:sz w:val="22"/>
          <w:szCs w:val="22"/>
        </w:rPr>
        <w:t>This industry blog explains the Data</w:t>
      </w:r>
      <w:r>
        <w:rPr>
          <w:rFonts w:cs="Noto-Sans"/>
          <w:color w:val="000000"/>
          <w:kern w:val="0"/>
          <w:sz w:val="22"/>
          <w:szCs w:val="22"/>
        </w:rPr>
        <w:t xml:space="preserve"> </w:t>
      </w:r>
      <w:r w:rsidRPr="00A218AF">
        <w:rPr>
          <w:rFonts w:cs="Noto-Sans"/>
          <w:color w:val="000000"/>
          <w:kern w:val="0"/>
          <w:sz w:val="22"/>
          <w:szCs w:val="22"/>
        </w:rPr>
        <w:t>Security Council of India’s Security Framework (DSF), a unique Indian framework focusing on 16</w:t>
      </w:r>
      <w:r>
        <w:rPr>
          <w:rFonts w:cs="Noto-Sans"/>
          <w:color w:val="000000"/>
          <w:kern w:val="0"/>
          <w:sz w:val="22"/>
          <w:szCs w:val="22"/>
        </w:rPr>
        <w:t xml:space="preserve"> </w:t>
      </w:r>
      <w:r w:rsidRPr="00A218AF">
        <w:rPr>
          <w:rFonts w:cs="Noto-Sans"/>
          <w:color w:val="000000"/>
          <w:kern w:val="0"/>
          <w:sz w:val="22"/>
          <w:szCs w:val="22"/>
        </w:rPr>
        <w:t>security disciplines across 4 layers, highlighting a local approach tailored to Indian organizations and</w:t>
      </w:r>
      <w:r>
        <w:rPr>
          <w:rFonts w:cs="Noto-Sans"/>
          <w:color w:val="000000"/>
          <w:kern w:val="0"/>
          <w:sz w:val="22"/>
          <w:szCs w:val="22"/>
        </w:rPr>
        <w:t xml:space="preserve"> </w:t>
      </w:r>
      <w:r w:rsidRPr="00A218AF">
        <w:rPr>
          <w:rFonts w:cs="Noto-Sans"/>
          <w:color w:val="000000"/>
          <w:kern w:val="0"/>
          <w:sz w:val="22"/>
          <w:szCs w:val="22"/>
        </w:rPr>
        <w:t>how it complements global standards.</w:t>
      </w:r>
      <w:r>
        <w:rPr>
          <w:rFonts w:cs="Noto-Sans"/>
          <w:color w:val="000000"/>
          <w:kern w:val="0"/>
          <w:sz w:val="22"/>
          <w:szCs w:val="22"/>
        </w:rPr>
        <w:br/>
      </w:r>
    </w:p>
    <w:p w14:paraId="26133BDB" w14:textId="6237D8AD" w:rsidR="00A218AF" w:rsidRPr="00A218AF" w:rsidRDefault="00A218AF" w:rsidP="00A218AF">
      <w:pPr>
        <w:autoSpaceDE w:val="0"/>
        <w:autoSpaceDN w:val="0"/>
        <w:adjustRightInd w:val="0"/>
        <w:spacing w:after="0" w:line="240" w:lineRule="auto"/>
        <w:rPr>
          <w:rFonts w:cs="Noto-Sans"/>
          <w:color w:val="000000"/>
          <w:kern w:val="0"/>
          <w:sz w:val="22"/>
          <w:szCs w:val="22"/>
        </w:rPr>
      </w:pPr>
      <w:r w:rsidRPr="00A218AF">
        <w:rPr>
          <w:rFonts w:cs="Noto-Sans-Bold"/>
          <w:b/>
          <w:bCs/>
          <w:color w:val="000000"/>
          <w:kern w:val="0"/>
          <w:sz w:val="22"/>
          <w:szCs w:val="22"/>
        </w:rPr>
        <w:t xml:space="preserve">Sriratanavudhi &amp; Prakash, 2024 – </w:t>
      </w:r>
      <w:r w:rsidRPr="00A218AF">
        <w:rPr>
          <w:rFonts w:cs="Noto-Sans-Italic"/>
          <w:color w:val="000000"/>
          <w:kern w:val="0"/>
          <w:sz w:val="22"/>
          <w:szCs w:val="22"/>
        </w:rPr>
        <w:t xml:space="preserve">“Cyber Security Framework in Indian Perspective.” </w:t>
      </w:r>
      <w:r w:rsidRPr="00A218AF">
        <w:rPr>
          <w:rFonts w:cs="Noto-Sans"/>
          <w:color w:val="000000"/>
          <w:kern w:val="0"/>
          <w:sz w:val="22"/>
          <w:szCs w:val="22"/>
        </w:rPr>
        <w:t>A recent research</w:t>
      </w:r>
      <w:r>
        <w:rPr>
          <w:rFonts w:cs="Noto-Sans"/>
          <w:color w:val="000000"/>
          <w:kern w:val="0"/>
          <w:sz w:val="22"/>
          <w:szCs w:val="22"/>
        </w:rPr>
        <w:t xml:space="preserve"> </w:t>
      </w:r>
      <w:r w:rsidRPr="00A218AF">
        <w:rPr>
          <w:rFonts w:cs="Noto-Sans"/>
          <w:color w:val="000000"/>
          <w:kern w:val="0"/>
          <w:sz w:val="22"/>
          <w:szCs w:val="22"/>
        </w:rPr>
        <w:t>paper analyzing India’s cybersecurity landscape, including current frameworks and institutional</w:t>
      </w:r>
      <w:r>
        <w:rPr>
          <w:rFonts w:cs="Noto-Sans"/>
          <w:color w:val="000000"/>
          <w:kern w:val="0"/>
          <w:sz w:val="22"/>
          <w:szCs w:val="22"/>
        </w:rPr>
        <w:t xml:space="preserve"> </w:t>
      </w:r>
      <w:r w:rsidRPr="00A218AF">
        <w:rPr>
          <w:rFonts w:cs="Noto-Sans"/>
          <w:color w:val="000000"/>
          <w:kern w:val="0"/>
          <w:sz w:val="22"/>
          <w:szCs w:val="22"/>
        </w:rPr>
        <w:t>setup. It evaluates strengths and weaknesses in India’s approach and offers recommendations (e.g.</w:t>
      </w:r>
      <w:r>
        <w:rPr>
          <w:rFonts w:cs="Noto-Sans"/>
          <w:color w:val="000000"/>
          <w:kern w:val="0"/>
          <w:sz w:val="22"/>
          <w:szCs w:val="22"/>
        </w:rPr>
        <w:t xml:space="preserve"> </w:t>
      </w:r>
      <w:r w:rsidRPr="00A218AF">
        <w:rPr>
          <w:rFonts w:cs="Noto-Sans"/>
          <w:color w:val="000000"/>
          <w:kern w:val="0"/>
          <w:sz w:val="22"/>
          <w:szCs w:val="22"/>
        </w:rPr>
        <w:t>updating policies, capacity building) to bolster India’s cybersecurity posture in line with global best</w:t>
      </w:r>
      <w:r>
        <w:rPr>
          <w:rFonts w:cs="Noto-Sans"/>
          <w:color w:val="000000"/>
          <w:kern w:val="0"/>
          <w:sz w:val="22"/>
          <w:szCs w:val="22"/>
        </w:rPr>
        <w:t xml:space="preserve"> </w:t>
      </w:r>
      <w:r w:rsidRPr="00A218AF">
        <w:rPr>
          <w:rFonts w:cs="Noto-Sans"/>
          <w:color w:val="000000"/>
          <w:kern w:val="0"/>
          <w:sz w:val="22"/>
          <w:szCs w:val="22"/>
        </w:rPr>
        <w:t>practices.</w:t>
      </w:r>
      <w:r>
        <w:rPr>
          <w:rFonts w:cs="Noto-Sans"/>
          <w:color w:val="000000"/>
          <w:kern w:val="0"/>
          <w:sz w:val="22"/>
          <w:szCs w:val="22"/>
        </w:rPr>
        <w:br/>
      </w:r>
    </w:p>
    <w:p w14:paraId="0277C6C6" w14:textId="1380565E" w:rsidR="00FE77C1" w:rsidRDefault="00A218AF" w:rsidP="00A218AF">
      <w:pPr>
        <w:autoSpaceDE w:val="0"/>
        <w:autoSpaceDN w:val="0"/>
        <w:adjustRightInd w:val="0"/>
        <w:spacing w:after="0" w:line="240" w:lineRule="auto"/>
        <w:rPr>
          <w:rFonts w:cs="Noto-Sans"/>
          <w:color w:val="000000"/>
          <w:kern w:val="0"/>
          <w:sz w:val="22"/>
          <w:szCs w:val="22"/>
        </w:rPr>
      </w:pPr>
      <w:r w:rsidRPr="00A218AF">
        <w:rPr>
          <w:rFonts w:cs="Noto-Sans-Bold"/>
          <w:b/>
          <w:bCs/>
          <w:color w:val="000000"/>
          <w:kern w:val="0"/>
          <w:sz w:val="22"/>
          <w:szCs w:val="22"/>
        </w:rPr>
        <w:t xml:space="preserve">CloudSEK, 2020 – </w:t>
      </w:r>
      <w:r w:rsidRPr="00A218AF">
        <w:rPr>
          <w:rFonts w:cs="Noto-Sans-Italic"/>
          <w:color w:val="000000"/>
          <w:kern w:val="0"/>
          <w:sz w:val="22"/>
          <w:szCs w:val="22"/>
        </w:rPr>
        <w:t xml:space="preserve">“RBI Guidelines for Banks to Combat Escalating Cyber Attacks.” </w:t>
      </w:r>
      <w:r w:rsidRPr="00A218AF">
        <w:rPr>
          <w:rFonts w:cs="Noto-Sans"/>
          <w:color w:val="000000"/>
          <w:kern w:val="0"/>
          <w:sz w:val="22"/>
          <w:szCs w:val="22"/>
        </w:rPr>
        <w:t>A cybersecurity firm’s</w:t>
      </w:r>
      <w:r>
        <w:rPr>
          <w:rFonts w:cs="Noto-Sans"/>
          <w:color w:val="000000"/>
          <w:kern w:val="0"/>
          <w:sz w:val="22"/>
          <w:szCs w:val="22"/>
        </w:rPr>
        <w:t xml:space="preserve"> </w:t>
      </w:r>
      <w:r w:rsidRPr="00A218AF">
        <w:rPr>
          <w:rFonts w:cs="Noto-Sans"/>
          <w:color w:val="000000"/>
          <w:kern w:val="0"/>
          <w:sz w:val="22"/>
          <w:szCs w:val="22"/>
        </w:rPr>
        <w:t>article summarizing the RBI’s Cyber Security Framework for banks. It emphasizes controls like</w:t>
      </w:r>
      <w:r>
        <w:rPr>
          <w:rFonts w:cs="Noto-Sans"/>
          <w:color w:val="000000"/>
          <w:kern w:val="0"/>
          <w:sz w:val="22"/>
          <w:szCs w:val="22"/>
        </w:rPr>
        <w:t xml:space="preserve"> </w:t>
      </w:r>
      <w:r w:rsidRPr="00A218AF">
        <w:rPr>
          <w:rFonts w:cs="Noto-Sans"/>
          <w:color w:val="000000"/>
          <w:kern w:val="0"/>
          <w:sz w:val="22"/>
          <w:szCs w:val="22"/>
        </w:rPr>
        <w:t>continuous surveillance, protection of customer data, prompt incident reporting to regulators, and</w:t>
      </w:r>
      <w:r>
        <w:rPr>
          <w:rFonts w:cs="Noto-Sans"/>
          <w:color w:val="000000"/>
          <w:kern w:val="0"/>
          <w:sz w:val="22"/>
          <w:szCs w:val="22"/>
        </w:rPr>
        <w:t xml:space="preserve"> </w:t>
      </w:r>
      <w:r w:rsidRPr="00A218AF">
        <w:rPr>
          <w:rFonts w:cs="Noto-Sans"/>
          <w:color w:val="000000"/>
          <w:kern w:val="0"/>
          <w:sz w:val="22"/>
          <w:szCs w:val="22"/>
        </w:rPr>
        <w:t>real-time threat defense – illustrating how Indian regulators embed globally recognized practices</w:t>
      </w:r>
      <w:r>
        <w:rPr>
          <w:rFonts w:cs="Noto-Sans"/>
          <w:color w:val="000000"/>
          <w:kern w:val="0"/>
          <w:sz w:val="22"/>
          <w:szCs w:val="22"/>
        </w:rPr>
        <w:t xml:space="preserve"> </w:t>
      </w:r>
      <w:r w:rsidRPr="00A218AF">
        <w:rPr>
          <w:rFonts w:cs="Noto-Sans"/>
          <w:color w:val="000000"/>
          <w:kern w:val="0"/>
          <w:sz w:val="22"/>
          <w:szCs w:val="22"/>
        </w:rPr>
        <w:t>(similar to NIST/CIS controls) in sector-specific guidelines.</w:t>
      </w:r>
    </w:p>
    <w:p w14:paraId="52E5A403" w14:textId="77777777" w:rsidR="008533E6" w:rsidRDefault="008533E6" w:rsidP="00A218AF">
      <w:pPr>
        <w:autoSpaceDE w:val="0"/>
        <w:autoSpaceDN w:val="0"/>
        <w:adjustRightInd w:val="0"/>
        <w:spacing w:after="0" w:line="240" w:lineRule="auto"/>
        <w:rPr>
          <w:rFonts w:cs="Noto-Sans"/>
          <w:color w:val="000000"/>
          <w:kern w:val="0"/>
          <w:sz w:val="22"/>
          <w:szCs w:val="22"/>
        </w:rPr>
      </w:pPr>
    </w:p>
    <w:p w14:paraId="406FDD48" w14:textId="77777777" w:rsidR="00E415ED" w:rsidRDefault="00E415ED" w:rsidP="00A218AF">
      <w:pPr>
        <w:autoSpaceDE w:val="0"/>
        <w:autoSpaceDN w:val="0"/>
        <w:adjustRightInd w:val="0"/>
        <w:spacing w:after="0" w:line="240" w:lineRule="auto"/>
        <w:rPr>
          <w:rFonts w:cs="Noto-Sans"/>
          <w:color w:val="000000"/>
          <w:kern w:val="0"/>
          <w:sz w:val="22"/>
          <w:szCs w:val="22"/>
        </w:rPr>
      </w:pPr>
    </w:p>
    <w:p w14:paraId="0B5B5CB2" w14:textId="77777777" w:rsidR="008C4AE6" w:rsidRDefault="008C4AE6" w:rsidP="00A218AF">
      <w:pPr>
        <w:autoSpaceDE w:val="0"/>
        <w:autoSpaceDN w:val="0"/>
        <w:adjustRightInd w:val="0"/>
        <w:spacing w:after="0" w:line="240" w:lineRule="auto"/>
        <w:rPr>
          <w:b/>
          <w:bCs/>
          <w:sz w:val="36"/>
          <w:szCs w:val="36"/>
        </w:rPr>
      </w:pPr>
    </w:p>
    <w:p w14:paraId="509DE5E4" w14:textId="77777777" w:rsidR="008C4AE6" w:rsidRDefault="008C4AE6" w:rsidP="00A218AF">
      <w:pPr>
        <w:autoSpaceDE w:val="0"/>
        <w:autoSpaceDN w:val="0"/>
        <w:adjustRightInd w:val="0"/>
        <w:spacing w:after="0" w:line="240" w:lineRule="auto"/>
        <w:rPr>
          <w:b/>
          <w:bCs/>
          <w:sz w:val="36"/>
          <w:szCs w:val="36"/>
        </w:rPr>
      </w:pPr>
    </w:p>
    <w:p w14:paraId="71D0B4ED" w14:textId="4AFFC10D" w:rsidR="008533E6" w:rsidRPr="00FA5B8E" w:rsidRDefault="008533E6" w:rsidP="00A218AF">
      <w:pPr>
        <w:autoSpaceDE w:val="0"/>
        <w:autoSpaceDN w:val="0"/>
        <w:adjustRightInd w:val="0"/>
        <w:spacing w:after="0" w:line="240" w:lineRule="auto"/>
        <w:rPr>
          <w:b/>
          <w:bCs/>
          <w:sz w:val="36"/>
          <w:szCs w:val="36"/>
        </w:rPr>
      </w:pPr>
      <w:r w:rsidRPr="00FA5B8E">
        <w:rPr>
          <w:b/>
          <w:bCs/>
          <w:sz w:val="36"/>
          <w:szCs w:val="36"/>
        </w:rPr>
        <w:t>Comparative Analysis</w:t>
      </w:r>
    </w:p>
    <w:p w14:paraId="3447E710" w14:textId="77777777" w:rsidR="008533E6" w:rsidRDefault="008533E6" w:rsidP="00A218AF">
      <w:pPr>
        <w:autoSpaceDE w:val="0"/>
        <w:autoSpaceDN w:val="0"/>
        <w:adjustRightInd w:val="0"/>
        <w:spacing w:after="0" w:line="240" w:lineRule="auto"/>
        <w:rPr>
          <w:b/>
          <w:bCs/>
          <w:sz w:val="32"/>
          <w:szCs w:val="32"/>
        </w:rPr>
      </w:pPr>
    </w:p>
    <w:p w14:paraId="43422D9E" w14:textId="71797C11" w:rsidR="008533E6" w:rsidRPr="00FA5B8E" w:rsidRDefault="008533E6" w:rsidP="008533E6">
      <w:pPr>
        <w:autoSpaceDE w:val="0"/>
        <w:autoSpaceDN w:val="0"/>
        <w:adjustRightInd w:val="0"/>
        <w:spacing w:after="0" w:line="240" w:lineRule="auto"/>
        <w:jc w:val="both"/>
        <w:rPr>
          <w:sz w:val="22"/>
          <w:szCs w:val="22"/>
        </w:rPr>
      </w:pPr>
      <w:r w:rsidRPr="00FA5B8E">
        <w:rPr>
          <w:b/>
          <w:bCs/>
          <w:sz w:val="22"/>
          <w:szCs w:val="22"/>
        </w:rPr>
        <w:t>Introduction:</w:t>
      </w:r>
      <w:r w:rsidRPr="00FA5B8E">
        <w:rPr>
          <w:sz w:val="22"/>
          <w:szCs w:val="22"/>
        </w:rPr>
        <w:t xml:space="preserve"> Cybersecurity frameworks provide structured approaches to manage cyber risks, and both the United States and India have developed frameworks to protect their digital assets. The U.S. has been a pioneer in promoting standardized frameworks (e.g. NIST and ISO standards) to improve cyber resilience, while India  the world’s second most targeted country for </w:t>
      </w:r>
      <w:r w:rsidR="00FA5B8E" w:rsidRPr="00FA5B8E">
        <w:rPr>
          <w:sz w:val="22"/>
          <w:szCs w:val="22"/>
        </w:rPr>
        <w:t>cyber-attacks</w:t>
      </w:r>
      <w:r w:rsidRPr="00FA5B8E">
        <w:rPr>
          <w:sz w:val="22"/>
          <w:szCs w:val="22"/>
        </w:rPr>
        <w:t xml:space="preserve">  is working to strengthen its own framework landscape . This report compares key frameworks used in the U.S. and India, such as NIST SP 800-53, NIST’s Cybersecurity Framework (CSF), COBIT, ISO/IEC 27001, CIS Critical Security Controls, PCI-DSS, and relevant Indian frameworks, highlighting their alignment, differences, and emerging trends in India’s cybersecurity landscape.</w:t>
      </w:r>
    </w:p>
    <w:p w14:paraId="3A9E2230" w14:textId="77777777" w:rsidR="008533E6" w:rsidRPr="00FA5B8E" w:rsidRDefault="008533E6" w:rsidP="008533E6">
      <w:pPr>
        <w:autoSpaceDE w:val="0"/>
        <w:autoSpaceDN w:val="0"/>
        <w:adjustRightInd w:val="0"/>
        <w:spacing w:after="0" w:line="240" w:lineRule="auto"/>
        <w:rPr>
          <w:sz w:val="22"/>
          <w:szCs w:val="22"/>
        </w:rPr>
      </w:pPr>
    </w:p>
    <w:p w14:paraId="4A4B28A7" w14:textId="154E219A" w:rsidR="008533E6" w:rsidRPr="00FA5B8E" w:rsidRDefault="008533E6" w:rsidP="008533E6">
      <w:pPr>
        <w:autoSpaceDE w:val="0"/>
        <w:autoSpaceDN w:val="0"/>
        <w:adjustRightInd w:val="0"/>
        <w:spacing w:after="0" w:line="240" w:lineRule="auto"/>
        <w:jc w:val="both"/>
        <w:rPr>
          <w:sz w:val="22"/>
          <w:szCs w:val="22"/>
        </w:rPr>
      </w:pPr>
      <w:r w:rsidRPr="00FA5B8E">
        <w:rPr>
          <w:b/>
          <w:bCs/>
          <w:sz w:val="22"/>
          <w:szCs w:val="22"/>
        </w:rPr>
        <w:t>U.S. Cybersecurity Frameworks:</w:t>
      </w:r>
      <w:r w:rsidRPr="00FA5B8E">
        <w:rPr>
          <w:sz w:val="22"/>
          <w:szCs w:val="22"/>
        </w:rPr>
        <w:t xml:space="preserve"> In the United States, organizations commonly rely on well-established frameworks. The National Institute of Standards and Technology’s guidelines (NIST) are foundational – NIST SP 800-53 provides a comprehensive catalog of security controls for federal information systems, and the NIST Cybersecurity Framework (CSF) offers a flexible, risk-based approach with core functions (“Identify, Protect, Detect, Respond, Recover”) that has been widely adopted across sectors . U.S. industries also leverage ISO/IEC 27001, an international standard for information security management systems, and the CIS Critical Security Controls (formerly SANS Top 20) as practical best practices for cyber defense . For governance and IT management, U.S. companies may use COBIT (Control Objectives for Information (Technology) to ensure alignment of cybersecurity with business objectives . Sector-specific standards like PCI-DSS (Payment Card Industry Data Security Standard) are mandatory for payment card handling</w:t>
      </w:r>
      <w:r w:rsidR="00FA5B8E">
        <w:rPr>
          <w:sz w:val="22"/>
          <w:szCs w:val="22"/>
        </w:rPr>
        <w:t xml:space="preserve"> </w:t>
      </w:r>
      <w:r w:rsidRPr="00FA5B8E">
        <w:rPr>
          <w:sz w:val="22"/>
          <w:szCs w:val="22"/>
        </w:rPr>
        <w:t>organizations in the U.S. and globally . Together, these frameworks in the U.S. emphasize risk management, standardized controls, and continuous monitoring, creating a layered defense strategy.</w:t>
      </w:r>
      <w:r w:rsidR="00FA5B8E">
        <w:rPr>
          <w:sz w:val="22"/>
          <w:szCs w:val="22"/>
        </w:rPr>
        <w:t xml:space="preserve"> </w:t>
      </w:r>
      <w:r w:rsidRPr="00FA5B8E">
        <w:rPr>
          <w:sz w:val="22"/>
          <w:szCs w:val="22"/>
        </w:rPr>
        <w:t>Notably, many U.S. frameworks are voluntary or market-driven (except for federal mandates like FISMA/ NIST for government agencies), yet they have achieved broad adoption due to their proven effectiveness and industry acceptance.</w:t>
      </w:r>
    </w:p>
    <w:p w14:paraId="28E084FD" w14:textId="77777777" w:rsidR="008533E6" w:rsidRPr="00FA5B8E" w:rsidRDefault="008533E6" w:rsidP="008533E6">
      <w:pPr>
        <w:autoSpaceDE w:val="0"/>
        <w:autoSpaceDN w:val="0"/>
        <w:adjustRightInd w:val="0"/>
        <w:spacing w:after="0" w:line="240" w:lineRule="auto"/>
        <w:jc w:val="both"/>
        <w:rPr>
          <w:sz w:val="22"/>
          <w:szCs w:val="22"/>
        </w:rPr>
      </w:pPr>
    </w:p>
    <w:p w14:paraId="43A47649" w14:textId="2FD63938" w:rsidR="00FA5B8E" w:rsidRPr="00FA5B8E" w:rsidRDefault="008533E6" w:rsidP="00FA5B8E">
      <w:pPr>
        <w:autoSpaceDE w:val="0"/>
        <w:autoSpaceDN w:val="0"/>
        <w:adjustRightInd w:val="0"/>
        <w:spacing w:after="0" w:line="240" w:lineRule="auto"/>
        <w:jc w:val="both"/>
        <w:rPr>
          <w:sz w:val="22"/>
          <w:szCs w:val="22"/>
        </w:rPr>
      </w:pPr>
      <w:r w:rsidRPr="00FA5B8E">
        <w:rPr>
          <w:b/>
          <w:bCs/>
          <w:sz w:val="22"/>
          <w:szCs w:val="22"/>
        </w:rPr>
        <w:t>Cybersecurity Frameworks in India:</w:t>
      </w:r>
      <w:r w:rsidRPr="00FA5B8E">
        <w:rPr>
          <w:sz w:val="22"/>
          <w:szCs w:val="22"/>
        </w:rPr>
        <w:t xml:space="preserve"> Indian organizations utilize many of the same international frameworks, but the governance approach differs. India does not have a single unified </w:t>
      </w:r>
      <w:r w:rsidR="00FA5B8E">
        <w:rPr>
          <w:sz w:val="22"/>
          <w:szCs w:val="22"/>
        </w:rPr>
        <w:t>c</w:t>
      </w:r>
      <w:r w:rsidRPr="00FA5B8E">
        <w:rPr>
          <w:sz w:val="22"/>
          <w:szCs w:val="22"/>
        </w:rPr>
        <w:t>ybersecurity</w:t>
      </w:r>
      <w:r w:rsidR="00FA5B8E">
        <w:rPr>
          <w:sz w:val="22"/>
          <w:szCs w:val="22"/>
        </w:rPr>
        <w:t xml:space="preserve"> </w:t>
      </w:r>
      <w:r w:rsidRPr="00FA5B8E">
        <w:rPr>
          <w:sz w:val="22"/>
          <w:szCs w:val="22"/>
        </w:rPr>
        <w:t>framework or law covering all industries . Instead, multiple regulators impose sectoral guidelines. For instance, banks must follow the RBI’s Cyber Security Framework (issued in 2016), which mandates measures analogous to global standards – such as continuous threat surveillance, protection of customer data, strict access controls, and immediate incident reporting to the central bank. These controls mirror the NIST CSF functions (e.g. surveillance/detection and incident response) and CIS controls,</w:t>
      </w:r>
      <w:r w:rsidR="00FA5B8E">
        <w:rPr>
          <w:sz w:val="22"/>
          <w:szCs w:val="22"/>
        </w:rPr>
        <w:t xml:space="preserve"> </w:t>
      </w:r>
      <w:r w:rsidRPr="00FA5B8E">
        <w:rPr>
          <w:sz w:val="22"/>
          <w:szCs w:val="22"/>
        </w:rPr>
        <w:t>demonstrating alignment in objectives. Similarly, the capital markets regulator SEBI recently introduced a new Cybersecurity and Cyber Resilience Framework (CSCRF) in 2024, aligning with international norms by mapping requirements to five functions (Identify, Protect, Detect, Respond, Recover) and adding</w:t>
      </w:r>
      <w:r w:rsidR="00FA5B8E">
        <w:rPr>
          <w:sz w:val="22"/>
          <w:szCs w:val="22"/>
        </w:rPr>
        <w:t xml:space="preserve"> </w:t>
      </w:r>
      <w:r w:rsidRPr="00FA5B8E">
        <w:rPr>
          <w:sz w:val="22"/>
          <w:szCs w:val="22"/>
        </w:rPr>
        <w:t>resiliency goals like Anticipate and Evolve . Across industries, Indian companies often adopt ISO/IEC 27001 as a baseline for “reasonable security practices,” a practice encouraged by Indian privacy rules.</w:t>
      </w:r>
      <w:r w:rsidR="00FA5B8E">
        <w:rPr>
          <w:sz w:val="22"/>
          <w:szCs w:val="22"/>
        </w:rPr>
        <w:t xml:space="preserve"> </w:t>
      </w:r>
      <w:r w:rsidRPr="00FA5B8E">
        <w:rPr>
          <w:sz w:val="22"/>
          <w:szCs w:val="22"/>
        </w:rPr>
        <w:t>Frameworks like COBIT and COSO are also used in India for enterprise IT governance and risk management. Moreover, India has developed indigenous guidance: the Data Security Council of India (DSCI) Security Framework is a local framework comprising 16 security domains (disciplines) focused on practical</w:t>
      </w:r>
      <w:r w:rsidR="00FA5B8E">
        <w:rPr>
          <w:sz w:val="22"/>
          <w:szCs w:val="22"/>
        </w:rPr>
        <w:t xml:space="preserve"> </w:t>
      </w:r>
      <w:r w:rsidRPr="00FA5B8E">
        <w:rPr>
          <w:sz w:val="22"/>
          <w:szCs w:val="22"/>
        </w:rPr>
        <w:t xml:space="preserve">security practices and maturity improvement, which organizations can tailor to their business needs. Indian sector regulators (RBI, SEBI, IRDAI for </w:t>
      </w:r>
      <w:r w:rsidRPr="00FA5B8E">
        <w:rPr>
          <w:sz w:val="22"/>
          <w:szCs w:val="22"/>
        </w:rPr>
        <w:lastRenderedPageBreak/>
        <w:t>insurance, etc.) often require audits and compliance with their cybersecurity guidelines, creating a mosaic of frameworks. While this multi-agency approach addresses</w:t>
      </w:r>
      <w:r w:rsidR="00FA5B8E" w:rsidRPr="00FA5B8E">
        <w:rPr>
          <w:sz w:val="22"/>
          <w:szCs w:val="22"/>
        </w:rPr>
        <w:t xml:space="preserve"> </w:t>
      </w:r>
      <w:r w:rsidRPr="00FA5B8E">
        <w:rPr>
          <w:sz w:val="22"/>
          <w:szCs w:val="22"/>
        </w:rPr>
        <w:t>sector-specific risks, it can lead to overlap and complexity, as India’s cybersecurity administration historically lacked a centralized framework for all sectors.</w:t>
      </w:r>
      <w:r w:rsidR="00FA5B8E" w:rsidRPr="00FA5B8E">
        <w:rPr>
          <w:sz w:val="22"/>
          <w:szCs w:val="22"/>
        </w:rPr>
        <w:t xml:space="preserve"> </w:t>
      </w:r>
    </w:p>
    <w:p w14:paraId="092263D1" w14:textId="77777777" w:rsidR="00FA5B8E" w:rsidRPr="00FA5B8E" w:rsidRDefault="00FA5B8E" w:rsidP="008533E6">
      <w:pPr>
        <w:autoSpaceDE w:val="0"/>
        <w:autoSpaceDN w:val="0"/>
        <w:adjustRightInd w:val="0"/>
        <w:spacing w:after="0" w:line="240" w:lineRule="auto"/>
        <w:rPr>
          <w:sz w:val="22"/>
          <w:szCs w:val="22"/>
        </w:rPr>
      </w:pPr>
    </w:p>
    <w:p w14:paraId="46786E57" w14:textId="446403AB" w:rsidR="008533E6" w:rsidRPr="00FA5B8E" w:rsidRDefault="008533E6" w:rsidP="00FA5B8E">
      <w:pPr>
        <w:autoSpaceDE w:val="0"/>
        <w:autoSpaceDN w:val="0"/>
        <w:adjustRightInd w:val="0"/>
        <w:spacing w:after="0" w:line="240" w:lineRule="auto"/>
        <w:jc w:val="both"/>
        <w:rPr>
          <w:sz w:val="22"/>
          <w:szCs w:val="22"/>
        </w:rPr>
      </w:pPr>
      <w:r w:rsidRPr="00FA5B8E">
        <w:rPr>
          <w:b/>
          <w:bCs/>
          <w:sz w:val="22"/>
          <w:szCs w:val="22"/>
        </w:rPr>
        <w:t>Similarities and Differences:</w:t>
      </w:r>
      <w:r w:rsidRPr="00FA5B8E">
        <w:rPr>
          <w:sz w:val="22"/>
          <w:szCs w:val="22"/>
        </w:rPr>
        <w:t xml:space="preserve"> Despite different administrative approaches, there are substantial similarities</w:t>
      </w:r>
      <w:r w:rsidR="00FA5B8E" w:rsidRPr="00FA5B8E">
        <w:rPr>
          <w:sz w:val="22"/>
          <w:szCs w:val="22"/>
        </w:rPr>
        <w:t xml:space="preserve"> </w:t>
      </w:r>
      <w:r w:rsidRPr="00FA5B8E">
        <w:rPr>
          <w:sz w:val="22"/>
          <w:szCs w:val="22"/>
        </w:rPr>
        <w:t>between U.S. and Indian cybersecurity frameworks. Both countries emphasize core security principles of</w:t>
      </w:r>
      <w:r w:rsidR="00FA5B8E" w:rsidRPr="00FA5B8E">
        <w:rPr>
          <w:sz w:val="22"/>
          <w:szCs w:val="22"/>
        </w:rPr>
        <w:t xml:space="preserve"> </w:t>
      </w:r>
      <w:r w:rsidRPr="00FA5B8E">
        <w:rPr>
          <w:sz w:val="22"/>
          <w:szCs w:val="22"/>
        </w:rPr>
        <w:t>protecting data confidentiality, integrity, and availability, and they reference global standards. For example,</w:t>
      </w:r>
      <w:r w:rsidR="00FA5B8E">
        <w:rPr>
          <w:sz w:val="22"/>
          <w:szCs w:val="22"/>
        </w:rPr>
        <w:t xml:space="preserve"> </w:t>
      </w:r>
      <w:r w:rsidRPr="00FA5B8E">
        <w:rPr>
          <w:sz w:val="22"/>
          <w:szCs w:val="22"/>
        </w:rPr>
        <w:t>PCI-DSS is enforced in India just as in the U.S. for any entity processing payment cards, ensuring a common</w:t>
      </w:r>
      <w:r w:rsidR="00FA5B8E" w:rsidRPr="00FA5B8E">
        <w:rPr>
          <w:sz w:val="22"/>
          <w:szCs w:val="22"/>
        </w:rPr>
        <w:t xml:space="preserve"> </w:t>
      </w:r>
      <w:r w:rsidRPr="00FA5B8E">
        <w:rPr>
          <w:sz w:val="22"/>
          <w:szCs w:val="22"/>
        </w:rPr>
        <w:t>baseline of controls for payment security . Likewise, ISO 27001 certifications are pursued by</w:t>
      </w:r>
      <w:r w:rsidR="00FA5B8E" w:rsidRPr="00FA5B8E">
        <w:rPr>
          <w:sz w:val="22"/>
          <w:szCs w:val="22"/>
        </w:rPr>
        <w:t xml:space="preserve"> </w:t>
      </w:r>
      <w:r w:rsidRPr="00FA5B8E">
        <w:rPr>
          <w:sz w:val="22"/>
          <w:szCs w:val="22"/>
        </w:rPr>
        <w:t>organizations in both the U.S. and India to demonstrate robust information security management . The</w:t>
      </w:r>
      <w:r w:rsidR="00FA5B8E" w:rsidRPr="00FA5B8E">
        <w:rPr>
          <w:sz w:val="22"/>
          <w:szCs w:val="22"/>
        </w:rPr>
        <w:t xml:space="preserve"> </w:t>
      </w:r>
      <w:r w:rsidRPr="00FA5B8E">
        <w:rPr>
          <w:sz w:val="22"/>
          <w:szCs w:val="22"/>
        </w:rPr>
        <w:t>frameworks in both nations cover comparable domains: asset management, access control, incident</w:t>
      </w:r>
      <w:r w:rsidR="00FA5B8E" w:rsidRPr="00FA5B8E">
        <w:rPr>
          <w:sz w:val="22"/>
          <w:szCs w:val="22"/>
        </w:rPr>
        <w:t xml:space="preserve"> </w:t>
      </w:r>
      <w:r w:rsidRPr="00FA5B8E">
        <w:rPr>
          <w:sz w:val="22"/>
          <w:szCs w:val="22"/>
        </w:rPr>
        <w:t>management, third-party risk, etc., whether via NIST’s control catalog or India’s RBI/SEBI guidelines.</w:t>
      </w:r>
      <w:r w:rsidR="00FA5B8E" w:rsidRPr="00FA5B8E">
        <w:rPr>
          <w:sz w:val="22"/>
          <w:szCs w:val="22"/>
        </w:rPr>
        <w:t xml:space="preserve"> </w:t>
      </w:r>
      <w:r w:rsidRPr="00FA5B8E">
        <w:rPr>
          <w:sz w:val="22"/>
          <w:szCs w:val="22"/>
        </w:rPr>
        <w:t>However, a key difference lies in implementation and oversight. U.S. frameworks like NIST CSF are</w:t>
      </w:r>
      <w:r w:rsidR="00FA5B8E" w:rsidRPr="00FA5B8E">
        <w:rPr>
          <w:sz w:val="22"/>
          <w:szCs w:val="22"/>
        </w:rPr>
        <w:t xml:space="preserve"> </w:t>
      </w:r>
      <w:r w:rsidRPr="00FA5B8E">
        <w:rPr>
          <w:sz w:val="22"/>
          <w:szCs w:val="22"/>
        </w:rPr>
        <w:t>voluntary and broadly adopted through industry consensus and incentives, whereas Indian frameworks</w:t>
      </w:r>
      <w:r w:rsidR="00FA5B8E" w:rsidRPr="00FA5B8E">
        <w:rPr>
          <w:sz w:val="22"/>
          <w:szCs w:val="22"/>
        </w:rPr>
        <w:t xml:space="preserve"> </w:t>
      </w:r>
      <w:r w:rsidRPr="00FA5B8E">
        <w:rPr>
          <w:sz w:val="22"/>
          <w:szCs w:val="22"/>
        </w:rPr>
        <w:t>often come as mandatory guidelines from regulators for specific sectors (with audits and penalties for</w:t>
      </w:r>
      <w:r w:rsidR="00FA5B8E" w:rsidRPr="00FA5B8E">
        <w:rPr>
          <w:sz w:val="22"/>
          <w:szCs w:val="22"/>
        </w:rPr>
        <w:t xml:space="preserve"> </w:t>
      </w:r>
      <w:r w:rsidRPr="00FA5B8E">
        <w:rPr>
          <w:sz w:val="22"/>
          <w:szCs w:val="22"/>
        </w:rPr>
        <w:t>non-compliance) . The U.S. benefits from a more unified language for cybersecurity (e.g. NIST CSF is</w:t>
      </w:r>
      <w:r w:rsidR="00FA5B8E" w:rsidRPr="00FA5B8E">
        <w:rPr>
          <w:sz w:val="22"/>
          <w:szCs w:val="22"/>
        </w:rPr>
        <w:t xml:space="preserve"> </w:t>
      </w:r>
      <w:r w:rsidRPr="00FA5B8E">
        <w:rPr>
          <w:sz w:val="22"/>
          <w:szCs w:val="22"/>
        </w:rPr>
        <w:t>used across industries as a common benchmark), while India’s sectoral approach can result in fragmented</w:t>
      </w:r>
      <w:r w:rsidR="00FA5B8E" w:rsidRPr="00FA5B8E">
        <w:rPr>
          <w:sz w:val="22"/>
          <w:szCs w:val="22"/>
        </w:rPr>
        <w:t xml:space="preserve"> </w:t>
      </w:r>
      <w:r w:rsidRPr="00FA5B8E">
        <w:rPr>
          <w:sz w:val="22"/>
          <w:szCs w:val="22"/>
        </w:rPr>
        <w:t>compliance efforts. Additionally, U.S. federal standards (NIST SP 800-53 under FISMA) are very granular and</w:t>
      </w:r>
      <w:r w:rsidR="00FA5B8E">
        <w:rPr>
          <w:sz w:val="22"/>
          <w:szCs w:val="22"/>
        </w:rPr>
        <w:t xml:space="preserve"> </w:t>
      </w:r>
      <w:r w:rsidRPr="00FA5B8E">
        <w:rPr>
          <w:sz w:val="22"/>
          <w:szCs w:val="22"/>
        </w:rPr>
        <w:t>uniformly applied in government agencies, whereas India’s government requirements are still evolving –</w:t>
      </w:r>
      <w:r w:rsidR="00FA5B8E" w:rsidRPr="00FA5B8E">
        <w:rPr>
          <w:sz w:val="22"/>
          <w:szCs w:val="22"/>
        </w:rPr>
        <w:t xml:space="preserve"> </w:t>
      </w:r>
      <w:r w:rsidRPr="00FA5B8E">
        <w:rPr>
          <w:sz w:val="22"/>
          <w:szCs w:val="22"/>
        </w:rPr>
        <w:t>relying on the IT Act’s general clauses and each regulator to fill in specifics . Another difference is</w:t>
      </w:r>
      <w:r w:rsidR="00FA5B8E" w:rsidRPr="00FA5B8E">
        <w:rPr>
          <w:sz w:val="22"/>
          <w:szCs w:val="22"/>
        </w:rPr>
        <w:t xml:space="preserve"> </w:t>
      </w:r>
      <w:r w:rsidRPr="00FA5B8E">
        <w:rPr>
          <w:sz w:val="22"/>
          <w:szCs w:val="22"/>
        </w:rPr>
        <w:t>governance structure: U.S. organizations often integrate cybersecurity into enterprise risk management</w:t>
      </w:r>
      <w:r w:rsidR="00FA5B8E" w:rsidRPr="00FA5B8E">
        <w:rPr>
          <w:sz w:val="22"/>
          <w:szCs w:val="22"/>
        </w:rPr>
        <w:t xml:space="preserve"> </w:t>
      </w:r>
      <w:r w:rsidRPr="00FA5B8E">
        <w:rPr>
          <w:sz w:val="22"/>
          <w:szCs w:val="22"/>
        </w:rPr>
        <w:t>and have dedicated CISOs following frameworks, and in India, this is improving but varied; the new SEBI</w:t>
      </w:r>
      <w:r w:rsidR="00FA5B8E" w:rsidRPr="00FA5B8E">
        <w:rPr>
          <w:sz w:val="22"/>
          <w:szCs w:val="22"/>
        </w:rPr>
        <w:t xml:space="preserve"> </w:t>
      </w:r>
      <w:r w:rsidRPr="00FA5B8E">
        <w:rPr>
          <w:sz w:val="22"/>
          <w:szCs w:val="22"/>
        </w:rPr>
        <w:t>framework even stipulates CISO roles and board oversight, indicating convergence toward global best</w:t>
      </w:r>
      <w:r w:rsidR="00FA5B8E" w:rsidRPr="00FA5B8E">
        <w:rPr>
          <w:sz w:val="22"/>
          <w:szCs w:val="22"/>
        </w:rPr>
        <w:t xml:space="preserve"> </w:t>
      </w:r>
      <w:r w:rsidRPr="00FA5B8E">
        <w:rPr>
          <w:sz w:val="22"/>
          <w:szCs w:val="22"/>
        </w:rPr>
        <w:t>practices. In summary, both countries share the goal of comprehensive risk-based security controls, but the</w:t>
      </w:r>
      <w:r w:rsidR="00FA5B8E" w:rsidRPr="00FA5B8E">
        <w:rPr>
          <w:sz w:val="22"/>
          <w:szCs w:val="22"/>
        </w:rPr>
        <w:t xml:space="preserve"> </w:t>
      </w:r>
      <w:r w:rsidRPr="00FA5B8E">
        <w:rPr>
          <w:sz w:val="22"/>
          <w:szCs w:val="22"/>
        </w:rPr>
        <w:t>U.S. leverages centralized frameworks and voluntary standards, while India employs a mix of international</w:t>
      </w:r>
      <w:r w:rsidR="00FA5B8E" w:rsidRPr="00FA5B8E">
        <w:rPr>
          <w:sz w:val="22"/>
          <w:szCs w:val="22"/>
        </w:rPr>
        <w:t xml:space="preserve"> </w:t>
      </w:r>
      <w:r w:rsidRPr="00FA5B8E">
        <w:rPr>
          <w:sz w:val="22"/>
          <w:szCs w:val="22"/>
        </w:rPr>
        <w:t>standards and compulsory sector-specific rules to reach a similar outcome.</w:t>
      </w:r>
    </w:p>
    <w:p w14:paraId="5055319D" w14:textId="77777777" w:rsidR="00FA5B8E" w:rsidRPr="00FA5B8E" w:rsidRDefault="00FA5B8E" w:rsidP="00FA5B8E">
      <w:pPr>
        <w:autoSpaceDE w:val="0"/>
        <w:autoSpaceDN w:val="0"/>
        <w:adjustRightInd w:val="0"/>
        <w:spacing w:after="0" w:line="240" w:lineRule="auto"/>
        <w:jc w:val="both"/>
        <w:rPr>
          <w:sz w:val="22"/>
          <w:szCs w:val="22"/>
        </w:rPr>
      </w:pPr>
    </w:p>
    <w:p w14:paraId="2EACF2F8" w14:textId="2B69E5D1" w:rsidR="008533E6" w:rsidRPr="00A218AF" w:rsidRDefault="008533E6" w:rsidP="00FA5B8E">
      <w:pPr>
        <w:autoSpaceDE w:val="0"/>
        <w:autoSpaceDN w:val="0"/>
        <w:adjustRightInd w:val="0"/>
        <w:spacing w:after="0" w:line="240" w:lineRule="auto"/>
        <w:jc w:val="both"/>
        <w:rPr>
          <w:sz w:val="32"/>
          <w:szCs w:val="32"/>
        </w:rPr>
      </w:pPr>
      <w:r w:rsidRPr="00FA5B8E">
        <w:rPr>
          <w:b/>
          <w:bCs/>
          <w:sz w:val="22"/>
          <w:szCs w:val="22"/>
        </w:rPr>
        <w:t>Emerging Trends and Future Challenges</w:t>
      </w:r>
      <w:r w:rsidRPr="00FA5B8E">
        <w:rPr>
          <w:sz w:val="22"/>
          <w:szCs w:val="22"/>
        </w:rPr>
        <w:t>: Both the U.S. and India are adapting their cybersecurity</w:t>
      </w:r>
      <w:r w:rsidR="00FA5B8E" w:rsidRPr="00FA5B8E">
        <w:rPr>
          <w:sz w:val="22"/>
          <w:szCs w:val="22"/>
        </w:rPr>
        <w:t xml:space="preserve"> </w:t>
      </w:r>
      <w:r w:rsidRPr="00FA5B8E">
        <w:rPr>
          <w:sz w:val="22"/>
          <w:szCs w:val="22"/>
        </w:rPr>
        <w:t>frameworks to address emerging threats and technological changes. In the U.S., the NIST CSF was updated</w:t>
      </w:r>
      <w:r w:rsidR="00FA5B8E" w:rsidRPr="00FA5B8E">
        <w:rPr>
          <w:sz w:val="22"/>
          <w:szCs w:val="22"/>
        </w:rPr>
        <w:t xml:space="preserve"> </w:t>
      </w:r>
      <w:r w:rsidRPr="00FA5B8E">
        <w:rPr>
          <w:sz w:val="22"/>
          <w:szCs w:val="22"/>
        </w:rPr>
        <w:t>to CSF 2.0 in 2024, introducing a new “Govern” function and greater emphasis on supply chain security.</w:t>
      </w:r>
      <w:r w:rsidR="00FA5B8E" w:rsidRPr="00FA5B8E">
        <w:rPr>
          <w:sz w:val="22"/>
          <w:szCs w:val="22"/>
        </w:rPr>
        <w:t xml:space="preserve"> </w:t>
      </w:r>
      <w:r w:rsidRPr="00FA5B8E">
        <w:rPr>
          <w:sz w:val="22"/>
          <w:szCs w:val="22"/>
        </w:rPr>
        <w:t>This reflects a trend toward more holistic cybersecurity governance which India is also echoing. India’s new</w:t>
      </w:r>
      <w:r w:rsidR="00FA5B8E" w:rsidRPr="00FA5B8E">
        <w:rPr>
          <w:sz w:val="22"/>
          <w:szCs w:val="22"/>
        </w:rPr>
        <w:t xml:space="preserve"> </w:t>
      </w:r>
      <w:r w:rsidRPr="00FA5B8E">
        <w:rPr>
          <w:sz w:val="22"/>
          <w:szCs w:val="22"/>
        </w:rPr>
        <w:t>SEBI CSCRF (2024) and anticipated updates to national cyber policies indicate a move toward consolidation</w:t>
      </w:r>
      <w:r w:rsidR="00FA5B8E" w:rsidRPr="00FA5B8E">
        <w:rPr>
          <w:sz w:val="22"/>
          <w:szCs w:val="22"/>
        </w:rPr>
        <w:t xml:space="preserve"> </w:t>
      </w:r>
      <w:r w:rsidRPr="00FA5B8E">
        <w:rPr>
          <w:sz w:val="22"/>
          <w:szCs w:val="22"/>
        </w:rPr>
        <w:t>and alignment with global standards, aiming to unify and streamline requirements across sectors.</w:t>
      </w:r>
      <w:r w:rsidR="00FA5B8E" w:rsidRPr="00FA5B8E">
        <w:rPr>
          <w:sz w:val="22"/>
          <w:szCs w:val="22"/>
        </w:rPr>
        <w:t xml:space="preserve"> </w:t>
      </w:r>
      <w:r w:rsidRPr="00FA5B8E">
        <w:rPr>
          <w:sz w:val="22"/>
          <w:szCs w:val="22"/>
        </w:rPr>
        <w:t>Additionally, India attained a top-tier ranking in the UN’s Global Cybersecurity Index by strengthening its</w:t>
      </w:r>
      <w:r w:rsidR="00FA5B8E">
        <w:rPr>
          <w:sz w:val="22"/>
          <w:szCs w:val="22"/>
        </w:rPr>
        <w:t xml:space="preserve"> </w:t>
      </w:r>
      <w:r w:rsidRPr="00FA5B8E">
        <w:rPr>
          <w:sz w:val="22"/>
          <w:szCs w:val="22"/>
        </w:rPr>
        <w:t>legal, technical, and organizational measures , yet the need for a centralized framework (comparable</w:t>
      </w:r>
      <w:r w:rsidR="00FA5B8E" w:rsidRPr="00FA5B8E">
        <w:rPr>
          <w:sz w:val="22"/>
          <w:szCs w:val="22"/>
        </w:rPr>
        <w:t xml:space="preserve"> </w:t>
      </w:r>
      <w:r w:rsidRPr="00FA5B8E">
        <w:rPr>
          <w:sz w:val="22"/>
          <w:szCs w:val="22"/>
        </w:rPr>
        <w:t>to NIST’s role in the U.S. or the EU’s NIS2 Directive) remains a topic of discussion . Future challenges in</w:t>
      </w:r>
      <w:r w:rsidR="00FA5B8E" w:rsidRPr="00FA5B8E">
        <w:rPr>
          <w:sz w:val="22"/>
          <w:szCs w:val="22"/>
        </w:rPr>
        <w:t xml:space="preserve"> </w:t>
      </w:r>
      <w:r w:rsidRPr="00FA5B8E">
        <w:rPr>
          <w:sz w:val="22"/>
          <w:szCs w:val="22"/>
        </w:rPr>
        <w:t>India include managing the rapid digital adoption (e.g. securing fintech and digital payment ecosystems</w:t>
      </w:r>
      <w:r w:rsidR="00FA5B8E" w:rsidRPr="00FA5B8E">
        <w:rPr>
          <w:sz w:val="22"/>
          <w:szCs w:val="22"/>
        </w:rPr>
        <w:t xml:space="preserve"> </w:t>
      </w:r>
      <w:r w:rsidRPr="00FA5B8E">
        <w:rPr>
          <w:sz w:val="22"/>
          <w:szCs w:val="22"/>
        </w:rPr>
        <w:t>which are among the world’s largest),</w:t>
      </w:r>
      <w:r w:rsidR="00FA5B8E" w:rsidRPr="00FA5B8E">
        <w:rPr>
          <w:sz w:val="22"/>
          <w:szCs w:val="22"/>
        </w:rPr>
        <w:t xml:space="preserve"> </w:t>
      </w:r>
      <w:r w:rsidRPr="00FA5B8E">
        <w:rPr>
          <w:sz w:val="22"/>
          <w:szCs w:val="22"/>
        </w:rPr>
        <w:t>addressing the shortage of skilled cybersecurity professionals,</w:t>
      </w:r>
      <w:r w:rsidR="00FA5B8E" w:rsidRPr="00FA5B8E">
        <w:rPr>
          <w:sz w:val="22"/>
          <w:szCs w:val="22"/>
        </w:rPr>
        <w:t xml:space="preserve"> </w:t>
      </w:r>
      <w:r w:rsidRPr="00FA5B8E">
        <w:rPr>
          <w:sz w:val="22"/>
          <w:szCs w:val="22"/>
        </w:rPr>
        <w:t>and improving coordination among various agencies. Both countries must also tackle emerging issues like</w:t>
      </w:r>
      <w:r w:rsidR="00FA5B8E" w:rsidRPr="00FA5B8E">
        <w:rPr>
          <w:sz w:val="22"/>
          <w:szCs w:val="22"/>
        </w:rPr>
        <w:t xml:space="preserve"> </w:t>
      </w:r>
      <w:r w:rsidRPr="00FA5B8E">
        <w:rPr>
          <w:sz w:val="22"/>
          <w:szCs w:val="22"/>
        </w:rPr>
        <w:t>cloud security, Zero Trust Architecture, and AI-driven threats. India is likely to continue adopting</w:t>
      </w:r>
      <w:r w:rsidR="00FA5B8E" w:rsidRPr="00FA5B8E">
        <w:rPr>
          <w:sz w:val="22"/>
          <w:szCs w:val="22"/>
        </w:rPr>
        <w:t xml:space="preserve"> </w:t>
      </w:r>
      <w:r w:rsidRPr="00FA5B8E">
        <w:rPr>
          <w:sz w:val="22"/>
          <w:szCs w:val="22"/>
        </w:rPr>
        <w:t>international best practices; for example, its regulators now mandate controls such as frequent vulnerability</w:t>
      </w:r>
      <w:r w:rsidR="00FA5B8E">
        <w:rPr>
          <w:sz w:val="22"/>
          <w:szCs w:val="22"/>
        </w:rPr>
        <w:t xml:space="preserve"> </w:t>
      </w:r>
      <w:r w:rsidRPr="00FA5B8E">
        <w:rPr>
          <w:sz w:val="22"/>
          <w:szCs w:val="22"/>
        </w:rPr>
        <w:t>assessments, incident reporting within hours, and even data localization for certain sectors , which</w:t>
      </w:r>
      <w:r w:rsidR="00FA5B8E" w:rsidRPr="00FA5B8E">
        <w:rPr>
          <w:sz w:val="22"/>
          <w:szCs w:val="22"/>
        </w:rPr>
        <w:t xml:space="preserve"> </w:t>
      </w:r>
      <w:r w:rsidRPr="00FA5B8E">
        <w:rPr>
          <w:sz w:val="22"/>
          <w:szCs w:val="22"/>
        </w:rPr>
        <w:t>parallels rigorous practices in the U.S. Going forward, we can expect India’s cybersecurity framework to</w:t>
      </w:r>
      <w:r w:rsidR="00FA5B8E" w:rsidRPr="00FA5B8E">
        <w:rPr>
          <w:sz w:val="22"/>
          <w:szCs w:val="22"/>
        </w:rPr>
        <w:t xml:space="preserve"> </w:t>
      </w:r>
      <w:r w:rsidRPr="00FA5B8E">
        <w:rPr>
          <w:sz w:val="22"/>
          <w:szCs w:val="22"/>
        </w:rPr>
        <w:t>further mature – possibly through a unified national framework or updated cyber law – building on the</w:t>
      </w:r>
      <w:r w:rsidR="00FA5B8E" w:rsidRPr="00FA5B8E">
        <w:rPr>
          <w:sz w:val="22"/>
          <w:szCs w:val="22"/>
        </w:rPr>
        <w:t xml:space="preserve"> </w:t>
      </w:r>
      <w:r w:rsidRPr="00FA5B8E">
        <w:rPr>
          <w:sz w:val="22"/>
          <w:szCs w:val="22"/>
        </w:rPr>
        <w:t>foundation of global frameworks and its own successful sectoral approaches. Collaboration between U.S.</w:t>
      </w:r>
      <w:r w:rsidR="00FA5B8E" w:rsidRPr="00FA5B8E">
        <w:rPr>
          <w:sz w:val="22"/>
          <w:szCs w:val="22"/>
        </w:rPr>
        <w:t xml:space="preserve"> </w:t>
      </w:r>
      <w:r w:rsidRPr="00FA5B8E">
        <w:rPr>
          <w:sz w:val="22"/>
          <w:szCs w:val="22"/>
        </w:rPr>
        <w:t xml:space="preserve">and Indian cybersecurity communities and alignment on standards will be beneficial, as cyber </w:t>
      </w:r>
      <w:r w:rsidRPr="00FA5B8E">
        <w:rPr>
          <w:sz w:val="22"/>
          <w:szCs w:val="22"/>
        </w:rPr>
        <w:lastRenderedPageBreak/>
        <w:t>threats are</w:t>
      </w:r>
      <w:r w:rsidR="00FA5B8E">
        <w:rPr>
          <w:sz w:val="22"/>
          <w:szCs w:val="22"/>
        </w:rPr>
        <w:t xml:space="preserve"> </w:t>
      </w:r>
      <w:r w:rsidRPr="00FA5B8E">
        <w:rPr>
          <w:sz w:val="22"/>
          <w:szCs w:val="22"/>
        </w:rPr>
        <w:t>transnational. In conclusion, while the U.S. and India started from different points, their cybersecurity</w:t>
      </w:r>
      <w:r w:rsidR="00FA5B8E" w:rsidRPr="00FA5B8E">
        <w:rPr>
          <w:sz w:val="22"/>
          <w:szCs w:val="22"/>
        </w:rPr>
        <w:t xml:space="preserve"> </w:t>
      </w:r>
      <w:r w:rsidRPr="00FA5B8E">
        <w:rPr>
          <w:sz w:val="22"/>
          <w:szCs w:val="22"/>
        </w:rPr>
        <w:t>frameworks are increasingly converging in philosophy and content, with risk-based, control-oriented</w:t>
      </w:r>
      <w:r w:rsidR="00FA5B8E" w:rsidRPr="00FA5B8E">
        <w:rPr>
          <w:sz w:val="22"/>
          <w:szCs w:val="22"/>
        </w:rPr>
        <w:t xml:space="preserve"> </w:t>
      </w:r>
      <w:r w:rsidRPr="00FA5B8E">
        <w:rPr>
          <w:sz w:val="22"/>
          <w:szCs w:val="22"/>
        </w:rPr>
        <w:t>practices at the core. India’s challenge and opportunity is to integrate and streamline these frameworks at a</w:t>
      </w:r>
      <w:r w:rsidR="00FA5B8E" w:rsidRPr="00FA5B8E">
        <w:rPr>
          <w:sz w:val="22"/>
          <w:szCs w:val="22"/>
        </w:rPr>
        <w:t xml:space="preserve"> </w:t>
      </w:r>
      <w:r w:rsidRPr="00FA5B8E">
        <w:rPr>
          <w:sz w:val="22"/>
          <w:szCs w:val="22"/>
        </w:rPr>
        <w:t>national level, thereby enhancing its cyber resilience in the face of evolving global threats.</w:t>
      </w:r>
    </w:p>
    <w:sectPr w:rsidR="008533E6" w:rsidRPr="00A218AF" w:rsidSect="00E415ED">
      <w:headerReference w:type="default" r:id="rId6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B3977F" w14:textId="77777777" w:rsidR="00F757B3" w:rsidRDefault="00F757B3" w:rsidP="00E415ED">
      <w:pPr>
        <w:spacing w:after="0" w:line="240" w:lineRule="auto"/>
      </w:pPr>
      <w:r>
        <w:separator/>
      </w:r>
    </w:p>
  </w:endnote>
  <w:endnote w:type="continuationSeparator" w:id="0">
    <w:p w14:paraId="09BE61A1" w14:textId="77777777" w:rsidR="00F757B3" w:rsidRDefault="00F757B3" w:rsidP="00E415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oto-Sans-Bold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Noto-Sans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Noto-Sans-Italic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04BCB2" w14:textId="77777777" w:rsidR="00F757B3" w:rsidRDefault="00F757B3" w:rsidP="00E415ED">
      <w:pPr>
        <w:spacing w:after="0" w:line="240" w:lineRule="auto"/>
      </w:pPr>
      <w:r>
        <w:separator/>
      </w:r>
    </w:p>
  </w:footnote>
  <w:footnote w:type="continuationSeparator" w:id="0">
    <w:p w14:paraId="7FC1749D" w14:textId="77777777" w:rsidR="00F757B3" w:rsidRDefault="00F757B3" w:rsidP="00E415E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296F12" w14:textId="42302A1B" w:rsidR="00E415ED" w:rsidRDefault="00E415ED">
    <w:pPr>
      <w:pStyle w:val="Header"/>
    </w:pPr>
    <w:r>
      <w:t>Visesh Bentula</w:t>
    </w:r>
  </w:p>
  <w:p w14:paraId="517E216E" w14:textId="35FC0137" w:rsidR="00E415ED" w:rsidRDefault="00E415ED">
    <w:pPr>
      <w:pStyle w:val="Header"/>
    </w:pPr>
    <w:r>
      <w:t>J01207411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5BD2"/>
    <w:rsid w:val="00105BD2"/>
    <w:rsid w:val="0013168E"/>
    <w:rsid w:val="00146A90"/>
    <w:rsid w:val="002202AC"/>
    <w:rsid w:val="005803C0"/>
    <w:rsid w:val="008533E6"/>
    <w:rsid w:val="008A28C9"/>
    <w:rsid w:val="008C4AE6"/>
    <w:rsid w:val="00A218AF"/>
    <w:rsid w:val="00E415ED"/>
    <w:rsid w:val="00F757B3"/>
    <w:rsid w:val="00FA5B8E"/>
    <w:rsid w:val="00FE77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834BE4"/>
  <w15:chartTrackingRefBased/>
  <w15:docId w15:val="{A8411641-101B-4AB6-A7BD-2C903DE1DC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5B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5B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5B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5B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5B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5B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5B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5B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5B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5B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5B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5B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5B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5B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5B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5B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5B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5B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5B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5B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5B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5B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5B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5B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5B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5B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5B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5B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5BD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415E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415ED"/>
  </w:style>
  <w:style w:type="paragraph" w:styleId="Footer">
    <w:name w:val="footer"/>
    <w:basedOn w:val="Normal"/>
    <w:link w:val="FooterChar"/>
    <w:uiPriority w:val="99"/>
    <w:unhideWhenUsed/>
    <w:rsid w:val="00E415E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415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4</Pages>
  <Words>1779</Words>
  <Characters>10144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Visesh Bentula</dc:creator>
  <cp:keywords/>
  <dc:description/>
  <cp:lastModifiedBy>Visesh Bentula</cp:lastModifiedBy>
  <cp:revision>7</cp:revision>
  <dcterms:created xsi:type="dcterms:W3CDTF">2025-10-15T17:04:00Z</dcterms:created>
  <dcterms:modified xsi:type="dcterms:W3CDTF">2025-10-15T17:27:00Z</dcterms:modified>
</cp:coreProperties>
</file>