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7DD37" w14:textId="77777777" w:rsidR="00585A74" w:rsidRPr="00585A74" w:rsidRDefault="00585A74" w:rsidP="00585A74">
      <w:pPr>
        <w:rPr>
          <w:b/>
          <w:bCs/>
          <w:sz w:val="36"/>
          <w:szCs w:val="36"/>
        </w:rPr>
      </w:pPr>
      <w:r w:rsidRPr="00585A74">
        <w:rPr>
          <w:b/>
          <w:bCs/>
          <w:sz w:val="36"/>
          <w:szCs w:val="36"/>
        </w:rPr>
        <w:t>Annotated Bibliography: Patents in Cybersecurity</w:t>
      </w:r>
    </w:p>
    <w:p w14:paraId="7C3E5341" w14:textId="1DA28142" w:rsidR="00585A74" w:rsidRPr="00585A74" w:rsidRDefault="00585A74" w:rsidP="00585A74">
      <w:pPr>
        <w:numPr>
          <w:ilvl w:val="0"/>
          <w:numId w:val="1"/>
        </w:numPr>
        <w:jc w:val="both"/>
        <w:rPr>
          <w:sz w:val="20"/>
          <w:szCs w:val="20"/>
        </w:rPr>
      </w:pPr>
      <w:r w:rsidRPr="00585A74">
        <w:rPr>
          <w:b/>
          <w:bCs/>
          <w:sz w:val="20"/>
          <w:szCs w:val="20"/>
        </w:rPr>
        <w:t xml:space="preserve">Daim, T., Yalcin, H., &amp; </w:t>
      </w:r>
      <w:proofErr w:type="spellStart"/>
      <w:r w:rsidRPr="00585A74">
        <w:rPr>
          <w:b/>
          <w:bCs/>
          <w:sz w:val="20"/>
          <w:szCs w:val="20"/>
        </w:rPr>
        <w:t>Mermoud</w:t>
      </w:r>
      <w:proofErr w:type="spellEnd"/>
      <w:r w:rsidRPr="00585A74">
        <w:rPr>
          <w:b/>
          <w:bCs/>
          <w:sz w:val="20"/>
          <w:szCs w:val="20"/>
        </w:rPr>
        <w:t>, A.</w:t>
      </w:r>
      <w:r w:rsidRPr="00585A74">
        <w:rPr>
          <w:sz w:val="20"/>
          <w:szCs w:val="20"/>
        </w:rPr>
        <w:t xml:space="preserve"> (2024). </w:t>
      </w:r>
      <w:r w:rsidRPr="00585A74">
        <w:rPr>
          <w:i/>
          <w:iCs/>
          <w:sz w:val="20"/>
          <w:szCs w:val="20"/>
        </w:rPr>
        <w:t>Monitoring cybersecurity technology through the years: a technology mining approach through bibliometrics and patent analysis</w:t>
      </w:r>
      <w:r w:rsidRPr="00585A74">
        <w:rPr>
          <w:sz w:val="20"/>
          <w:szCs w:val="20"/>
        </w:rPr>
        <w:t xml:space="preserve">. </w:t>
      </w:r>
      <w:r w:rsidRPr="00585A74">
        <w:rPr>
          <w:b/>
          <w:bCs/>
          <w:sz w:val="20"/>
          <w:szCs w:val="20"/>
        </w:rPr>
        <w:t>Journal of Cyber Security Technology</w:t>
      </w:r>
      <w:r w:rsidRPr="00585A74">
        <w:rPr>
          <w:sz w:val="20"/>
          <w:szCs w:val="20"/>
        </w:rPr>
        <w:t xml:space="preserve">, 1–37. </w:t>
      </w:r>
      <w:hyperlink r:id="rId5" w:history="1">
        <w:r w:rsidRPr="00585A74">
          <w:rPr>
            <w:rStyle w:val="Hyperlink"/>
            <w:sz w:val="20"/>
            <w:szCs w:val="20"/>
          </w:rPr>
          <w:t>https://doi.org/10.1080/23742917.2024.2400729</w:t>
        </w:r>
      </w:hyperlink>
      <w:r w:rsidRPr="00585A74">
        <w:rPr>
          <w:sz w:val="20"/>
          <w:szCs w:val="20"/>
        </w:rPr>
        <w:t>.</w:t>
      </w:r>
      <w:r>
        <w:rPr>
          <w:sz w:val="20"/>
          <w:szCs w:val="20"/>
        </w:rPr>
        <w:t xml:space="preserve"> </w:t>
      </w:r>
      <w:r w:rsidRPr="00585A74">
        <w:rPr>
          <w:sz w:val="20"/>
          <w:szCs w:val="20"/>
        </w:rPr>
        <w:t>This paper uses bibliometric and patent analysis to map global cybersecurity R&amp;D and innovation trends, identifying leading focus areas (e.g. smart-grid security) and top contributing institutions</w:t>
      </w:r>
      <w:r>
        <w:rPr>
          <w:sz w:val="20"/>
          <w:szCs w:val="20"/>
        </w:rPr>
        <w:t xml:space="preserve"> </w:t>
      </w:r>
      <w:hyperlink r:id="rId6" w:anchor=":~:text=patent%20analyses%20were%20used%20to,of%20focus%20coupled%20with%20cybersecurity" w:tgtFrame="_blank" w:history="1">
        <w:r w:rsidRPr="00585A74">
          <w:rPr>
            <w:rStyle w:val="Hyperlink"/>
            <w:sz w:val="20"/>
            <w:szCs w:val="20"/>
          </w:rPr>
          <w:t>technology-observatory.ch</w:t>
        </w:r>
      </w:hyperlink>
      <w:r w:rsidRPr="00585A74">
        <w:rPr>
          <w:sz w:val="20"/>
          <w:szCs w:val="20"/>
        </w:rPr>
        <w:t>.</w:t>
      </w:r>
    </w:p>
    <w:p w14:paraId="7E0CE15E" w14:textId="581E4DFB" w:rsidR="00585A74" w:rsidRPr="00585A74" w:rsidRDefault="00585A74" w:rsidP="00585A74">
      <w:pPr>
        <w:numPr>
          <w:ilvl w:val="0"/>
          <w:numId w:val="1"/>
        </w:numPr>
        <w:jc w:val="both"/>
        <w:rPr>
          <w:sz w:val="20"/>
          <w:szCs w:val="20"/>
        </w:rPr>
      </w:pPr>
      <w:r w:rsidRPr="00585A74">
        <w:rPr>
          <w:b/>
          <w:bCs/>
          <w:sz w:val="20"/>
          <w:szCs w:val="20"/>
        </w:rPr>
        <w:t>Lattanzio, G., &amp; Ma, Y.</w:t>
      </w:r>
      <w:r w:rsidRPr="00585A74">
        <w:rPr>
          <w:sz w:val="20"/>
          <w:szCs w:val="20"/>
        </w:rPr>
        <w:t xml:space="preserve"> (2021). </w:t>
      </w:r>
      <w:r w:rsidRPr="00585A74">
        <w:rPr>
          <w:i/>
          <w:iCs/>
          <w:sz w:val="20"/>
          <w:szCs w:val="20"/>
        </w:rPr>
        <w:t>Corporate innovation in the cyber age</w:t>
      </w:r>
      <w:r w:rsidRPr="00585A74">
        <w:rPr>
          <w:sz w:val="20"/>
          <w:szCs w:val="20"/>
        </w:rPr>
        <w:t xml:space="preserve"> (SMU Cox School of Business Research Paper No. 20-04). Retrieved from </w:t>
      </w:r>
      <w:hyperlink r:id="rId7" w:history="1">
        <w:r w:rsidRPr="00585A74">
          <w:rPr>
            <w:rStyle w:val="Hyperlink"/>
            <w:sz w:val="20"/>
            <w:szCs w:val="20"/>
          </w:rPr>
          <w:t>https://dx.doi.org/10.2139/ssrn.3559386</w:t>
        </w:r>
      </w:hyperlink>
      <w:r w:rsidRPr="00585A74">
        <w:rPr>
          <w:sz w:val="20"/>
          <w:szCs w:val="20"/>
        </w:rPr>
        <w:t>.</w:t>
      </w:r>
      <w:r>
        <w:rPr>
          <w:sz w:val="20"/>
          <w:szCs w:val="20"/>
        </w:rPr>
        <w:t xml:space="preserve"> </w:t>
      </w:r>
      <w:r w:rsidRPr="00585A74">
        <w:rPr>
          <w:sz w:val="20"/>
          <w:szCs w:val="20"/>
        </w:rPr>
        <w:t>Using text-based metrics of cyber risk, the authors find that as firms’ exposure to cybersecurity threats grows, they shift from trade secrets to patenting (often filing “simpler” patents) to accelerate innovation</w:t>
      </w:r>
      <w:r>
        <w:rPr>
          <w:sz w:val="20"/>
          <w:szCs w:val="20"/>
        </w:rPr>
        <w:t xml:space="preserve"> </w:t>
      </w:r>
      <w:r w:rsidRPr="00585A74">
        <w:rPr>
          <w:sz w:val="20"/>
          <w:szCs w:val="20"/>
        </w:rPr>
        <w:t>cycles</w:t>
      </w:r>
      <w:r>
        <w:rPr>
          <w:sz w:val="20"/>
          <w:szCs w:val="20"/>
        </w:rPr>
        <w:t xml:space="preserve"> </w:t>
      </w:r>
      <w:hyperlink r:id="rId8" w:anchor=":~:text=corporate%20innovation%20and%20appropriation%20strategies,investments%20to%20decline%20significantly" w:tgtFrame="_blank" w:history="1">
        <w:r w:rsidRPr="00585A74">
          <w:rPr>
            <w:rStyle w:val="Hyperlink"/>
            <w:sz w:val="20"/>
            <w:szCs w:val="20"/>
          </w:rPr>
          <w:t>papers.ssrn.com</w:t>
        </w:r>
      </w:hyperlink>
      <w:r w:rsidRPr="00585A74">
        <w:rPr>
          <w:sz w:val="20"/>
          <w:szCs w:val="20"/>
        </w:rPr>
        <w:t>.</w:t>
      </w:r>
    </w:p>
    <w:p w14:paraId="4F2EBD9F" w14:textId="28D0270C" w:rsidR="00585A74" w:rsidRPr="00585A74" w:rsidRDefault="00585A74" w:rsidP="00585A74">
      <w:pPr>
        <w:numPr>
          <w:ilvl w:val="0"/>
          <w:numId w:val="1"/>
        </w:numPr>
        <w:jc w:val="both"/>
        <w:rPr>
          <w:sz w:val="20"/>
          <w:szCs w:val="20"/>
        </w:rPr>
      </w:pPr>
      <w:r w:rsidRPr="00585A74">
        <w:rPr>
          <w:b/>
          <w:bCs/>
          <w:sz w:val="20"/>
          <w:szCs w:val="20"/>
        </w:rPr>
        <w:t>Patel, A.</w:t>
      </w:r>
      <w:r w:rsidRPr="00585A74">
        <w:rPr>
          <w:sz w:val="20"/>
          <w:szCs w:val="20"/>
        </w:rPr>
        <w:t xml:space="preserve"> (2018). </w:t>
      </w:r>
      <w:r w:rsidRPr="00585A74">
        <w:rPr>
          <w:i/>
          <w:iCs/>
          <w:sz w:val="20"/>
          <w:szCs w:val="20"/>
        </w:rPr>
        <w:t xml:space="preserve">Software patents </w:t>
      </w:r>
      <w:proofErr w:type="gramStart"/>
      <w:r w:rsidRPr="00585A74">
        <w:rPr>
          <w:i/>
          <w:iCs/>
          <w:sz w:val="20"/>
          <w:szCs w:val="20"/>
        </w:rPr>
        <w:t>still</w:t>
      </w:r>
      <w:proofErr w:type="gramEnd"/>
      <w:r w:rsidRPr="00585A74">
        <w:rPr>
          <w:i/>
          <w:iCs/>
          <w:sz w:val="20"/>
          <w:szCs w:val="20"/>
        </w:rPr>
        <w:t xml:space="preserve"> valuable after Alice: a case study</w:t>
      </w:r>
      <w:r w:rsidRPr="00585A74">
        <w:rPr>
          <w:sz w:val="20"/>
          <w:szCs w:val="20"/>
        </w:rPr>
        <w:t xml:space="preserve">. </w:t>
      </w:r>
      <w:r w:rsidRPr="00585A74">
        <w:rPr>
          <w:b/>
          <w:bCs/>
          <w:sz w:val="20"/>
          <w:szCs w:val="20"/>
        </w:rPr>
        <w:t>Today’s General Counsel</w:t>
      </w:r>
      <w:r w:rsidRPr="00585A74">
        <w:rPr>
          <w:sz w:val="20"/>
          <w:szCs w:val="20"/>
        </w:rPr>
        <w:t xml:space="preserve">. Retrieved from </w:t>
      </w:r>
      <w:hyperlink r:id="rId9" w:history="1">
        <w:r w:rsidRPr="00585A74">
          <w:rPr>
            <w:rStyle w:val="Hyperlink"/>
            <w:sz w:val="20"/>
            <w:szCs w:val="20"/>
          </w:rPr>
          <w:t>https://bannerwitcoff.com/wp-content/uploads/2018/11/Software-Patents-Still-Valuable-After-Alice-Todays-General-Counsel-Aseet-Patel.pdf</w:t>
        </w:r>
      </w:hyperlink>
      <w:r w:rsidRPr="00585A74">
        <w:rPr>
          <w:sz w:val="20"/>
          <w:szCs w:val="20"/>
        </w:rPr>
        <w:t>.</w:t>
      </w:r>
      <w:r>
        <w:rPr>
          <w:sz w:val="20"/>
          <w:szCs w:val="20"/>
        </w:rPr>
        <w:t xml:space="preserve"> </w:t>
      </w:r>
      <w:proofErr w:type="spellStart"/>
      <w:r w:rsidRPr="00585A74">
        <w:rPr>
          <w:sz w:val="20"/>
          <w:szCs w:val="20"/>
        </w:rPr>
        <w:t>Aseet</w:t>
      </w:r>
      <w:proofErr w:type="spellEnd"/>
      <w:r w:rsidRPr="00585A74">
        <w:rPr>
          <w:sz w:val="20"/>
          <w:szCs w:val="20"/>
        </w:rPr>
        <w:t xml:space="preserve"> Patel’s case study examines Finjan Inc.’s enforcement of patented cybersecurity technologies (e.g. web-filtering and malware-detection). It details how multimillion-dollar settlements with Symantec/Blue Coat underscored the commercial value of security patents</w:t>
      </w:r>
      <w:hyperlink r:id="rId10" w:anchor=":~:text=Cybersecurity%20giant%20Symantec%20Corporation%20had,to%20Finjan%20company%20disclosures%2C%20their" w:tgtFrame="_blank" w:history="1">
        <w:r w:rsidRPr="00585A74">
          <w:rPr>
            <w:rStyle w:val="Hyperlink"/>
            <w:sz w:val="20"/>
            <w:szCs w:val="20"/>
          </w:rPr>
          <w:t>bannerwitcoff.com</w:t>
        </w:r>
      </w:hyperlink>
      <w:r w:rsidRPr="00585A74">
        <w:rPr>
          <w:sz w:val="20"/>
          <w:szCs w:val="20"/>
        </w:rPr>
        <w:t>.</w:t>
      </w:r>
    </w:p>
    <w:p w14:paraId="4F2D5AF2" w14:textId="2603E3E3" w:rsidR="00585A74" w:rsidRPr="00585A74" w:rsidRDefault="00585A74" w:rsidP="00585A74">
      <w:pPr>
        <w:numPr>
          <w:ilvl w:val="0"/>
          <w:numId w:val="1"/>
        </w:numPr>
        <w:jc w:val="both"/>
        <w:rPr>
          <w:sz w:val="20"/>
          <w:szCs w:val="20"/>
        </w:rPr>
      </w:pPr>
      <w:r w:rsidRPr="00585A74">
        <w:rPr>
          <w:b/>
          <w:bCs/>
          <w:sz w:val="20"/>
          <w:szCs w:val="20"/>
        </w:rPr>
        <w:t>Kovacs, E.</w:t>
      </w:r>
      <w:r w:rsidRPr="00585A74">
        <w:rPr>
          <w:sz w:val="20"/>
          <w:szCs w:val="20"/>
        </w:rPr>
        <w:t xml:space="preserve"> (2015, February 10). </w:t>
      </w:r>
      <w:r w:rsidRPr="00585A74">
        <w:rPr>
          <w:i/>
          <w:iCs/>
          <w:sz w:val="20"/>
          <w:szCs w:val="20"/>
        </w:rPr>
        <w:t>Symantec ordered to pay $17 million for patent infringement</w:t>
      </w:r>
      <w:r w:rsidRPr="00585A74">
        <w:rPr>
          <w:sz w:val="20"/>
          <w:szCs w:val="20"/>
        </w:rPr>
        <w:t xml:space="preserve">. </w:t>
      </w:r>
      <w:proofErr w:type="spellStart"/>
      <w:proofErr w:type="gramStart"/>
      <w:r w:rsidRPr="00585A74">
        <w:rPr>
          <w:b/>
          <w:bCs/>
          <w:sz w:val="20"/>
          <w:szCs w:val="20"/>
        </w:rPr>
        <w:t>SecurityWeek</w:t>
      </w:r>
      <w:proofErr w:type="spellEnd"/>
      <w:proofErr w:type="gramEnd"/>
      <w:r w:rsidRPr="00585A74">
        <w:rPr>
          <w:sz w:val="20"/>
          <w:szCs w:val="20"/>
        </w:rPr>
        <w:t xml:space="preserve">. Retrieved from </w:t>
      </w:r>
      <w:hyperlink r:id="rId11" w:history="1">
        <w:r w:rsidRPr="00585A74">
          <w:rPr>
            <w:rStyle w:val="Hyperlink"/>
            <w:sz w:val="20"/>
            <w:szCs w:val="20"/>
          </w:rPr>
          <w:t>https://www.securityweek.com/symantec-ordered-pay-17-million-patent-infringement</w:t>
        </w:r>
      </w:hyperlink>
      <w:r w:rsidRPr="00585A74">
        <w:rPr>
          <w:sz w:val="20"/>
          <w:szCs w:val="20"/>
        </w:rPr>
        <w:t>.</w:t>
      </w:r>
      <w:r>
        <w:rPr>
          <w:sz w:val="20"/>
          <w:szCs w:val="20"/>
        </w:rPr>
        <w:t xml:space="preserve"> </w:t>
      </w:r>
      <w:r w:rsidRPr="00585A74">
        <w:rPr>
          <w:sz w:val="20"/>
          <w:szCs w:val="20"/>
        </w:rPr>
        <w:t>This news article reports that a U.S. court held Symantec liable for infringing two e-mail filtering and antivirus patents owned by Intellectual Ventures (a patent-licensing firm), ordering Symantec to pay $17M. It illustrates how patent assertion by non-practicing entities impacts cybersecurity firms</w:t>
      </w:r>
      <w:hyperlink r:id="rId12" w:anchor=":~:text=Symantec%20has%20been%20ordered%20by,patents%20owned%20by%20the%20company" w:tgtFrame="_blank" w:history="1">
        <w:r w:rsidRPr="00585A74">
          <w:rPr>
            <w:rStyle w:val="Hyperlink"/>
            <w:sz w:val="20"/>
            <w:szCs w:val="20"/>
          </w:rPr>
          <w:t>securityweek.com</w:t>
        </w:r>
      </w:hyperlink>
      <w:r w:rsidRPr="00585A74">
        <w:rPr>
          <w:sz w:val="20"/>
          <w:szCs w:val="20"/>
        </w:rPr>
        <w:t>.</w:t>
      </w:r>
    </w:p>
    <w:p w14:paraId="1A06DC1E" w14:textId="7271ACA2" w:rsidR="00585A74" w:rsidRPr="00585A74" w:rsidRDefault="00585A74" w:rsidP="00585A74">
      <w:pPr>
        <w:numPr>
          <w:ilvl w:val="0"/>
          <w:numId w:val="1"/>
        </w:numPr>
        <w:jc w:val="both"/>
        <w:rPr>
          <w:sz w:val="20"/>
          <w:szCs w:val="20"/>
        </w:rPr>
      </w:pPr>
      <w:r w:rsidRPr="00585A74">
        <w:rPr>
          <w:b/>
          <w:bCs/>
          <w:sz w:val="20"/>
          <w:szCs w:val="20"/>
        </w:rPr>
        <w:t>Erickson, D.</w:t>
      </w:r>
      <w:r w:rsidRPr="00585A74">
        <w:rPr>
          <w:sz w:val="20"/>
          <w:szCs w:val="20"/>
        </w:rPr>
        <w:t xml:space="preserve"> (2015, December 15). </w:t>
      </w:r>
      <w:r w:rsidRPr="00585A74">
        <w:rPr>
          <w:i/>
          <w:iCs/>
          <w:sz w:val="20"/>
          <w:szCs w:val="20"/>
        </w:rPr>
        <w:t>SIA’s efforts to mitigate a major threat to innovation: Patent trolls</w:t>
      </w:r>
      <w:r w:rsidRPr="00585A74">
        <w:rPr>
          <w:sz w:val="20"/>
          <w:szCs w:val="20"/>
        </w:rPr>
        <w:t xml:space="preserve">. </w:t>
      </w:r>
      <w:r w:rsidRPr="00585A74">
        <w:rPr>
          <w:b/>
          <w:bCs/>
          <w:sz w:val="20"/>
          <w:szCs w:val="20"/>
        </w:rPr>
        <w:t>Security Industry Association</w:t>
      </w:r>
      <w:r w:rsidRPr="00585A74">
        <w:rPr>
          <w:sz w:val="20"/>
          <w:szCs w:val="20"/>
        </w:rPr>
        <w:t xml:space="preserve"> (blog). Retrieved from </w:t>
      </w:r>
      <w:hyperlink r:id="rId13" w:history="1">
        <w:r w:rsidRPr="00585A74">
          <w:rPr>
            <w:rStyle w:val="Hyperlink"/>
            <w:sz w:val="20"/>
            <w:szCs w:val="20"/>
          </w:rPr>
          <w:t>https://www.securityindustry.org/2015/12/15/sias-efforts-to-mitigate-a-major-threat-to-innovation-patent-trolls/</w:t>
        </w:r>
      </w:hyperlink>
      <w:r w:rsidRPr="00585A74">
        <w:rPr>
          <w:sz w:val="20"/>
          <w:szCs w:val="20"/>
        </w:rPr>
        <w:t>.</w:t>
      </w:r>
      <w:r>
        <w:rPr>
          <w:sz w:val="20"/>
          <w:szCs w:val="20"/>
        </w:rPr>
        <w:t xml:space="preserve"> </w:t>
      </w:r>
      <w:r w:rsidRPr="00585A74">
        <w:rPr>
          <w:sz w:val="20"/>
          <w:szCs w:val="20"/>
        </w:rPr>
        <w:t>Don Erickson (SIA CEO) warns that aggressive patent trolls pose a major threat to security industry innovation by extorting excessive license fees and diverting R&amp;D resources (noting trolls sued thousands of defendants in 2012), highlighting how trolls stifle investment in new cybersecurity products</w:t>
      </w:r>
      <w:hyperlink r:id="rId14" w:anchor=":~:text=Security%20product%20manufacturers%20invest%20considerable,America%20healthy%2C%20safe%20and%20prosperous" w:tgtFrame="_blank" w:history="1">
        <w:r w:rsidRPr="00585A74">
          <w:rPr>
            <w:rStyle w:val="Hyperlink"/>
            <w:sz w:val="20"/>
            <w:szCs w:val="20"/>
          </w:rPr>
          <w:t>securityindustry.org</w:t>
        </w:r>
      </w:hyperlink>
      <w:hyperlink r:id="rId15" w:anchor=":~:text=retail%20establishments%2C%20and%20the%20software,letters%20asserting%20infringement%20of%20patents" w:tgtFrame="_blank" w:history="1">
        <w:r w:rsidRPr="00585A74">
          <w:rPr>
            <w:rStyle w:val="Hyperlink"/>
            <w:sz w:val="20"/>
            <w:szCs w:val="20"/>
          </w:rPr>
          <w:t>securityindustry.org</w:t>
        </w:r>
      </w:hyperlink>
      <w:r w:rsidRPr="00585A74">
        <w:rPr>
          <w:sz w:val="20"/>
          <w:szCs w:val="20"/>
        </w:rPr>
        <w:t>.</w:t>
      </w:r>
    </w:p>
    <w:p w14:paraId="14373B73" w14:textId="7DA47712" w:rsidR="00585A74" w:rsidRPr="00585A74" w:rsidRDefault="00585A74" w:rsidP="00585A74">
      <w:pPr>
        <w:numPr>
          <w:ilvl w:val="0"/>
          <w:numId w:val="1"/>
        </w:numPr>
        <w:jc w:val="both"/>
        <w:rPr>
          <w:sz w:val="20"/>
          <w:szCs w:val="20"/>
        </w:rPr>
      </w:pPr>
      <w:r w:rsidRPr="00585A74">
        <w:rPr>
          <w:b/>
          <w:bCs/>
          <w:sz w:val="20"/>
          <w:szCs w:val="20"/>
        </w:rPr>
        <w:t>Iyer, S.</w:t>
      </w:r>
      <w:r w:rsidRPr="00585A74">
        <w:rPr>
          <w:sz w:val="20"/>
          <w:szCs w:val="20"/>
        </w:rPr>
        <w:t xml:space="preserve"> (2024, July 13). </w:t>
      </w:r>
      <w:proofErr w:type="gramStart"/>
      <w:r w:rsidRPr="00585A74">
        <w:rPr>
          <w:i/>
          <w:iCs/>
          <w:sz w:val="20"/>
          <w:szCs w:val="20"/>
        </w:rPr>
        <w:t>Open-source</w:t>
      </w:r>
      <w:proofErr w:type="gramEnd"/>
      <w:r w:rsidRPr="00585A74">
        <w:rPr>
          <w:i/>
          <w:iCs/>
          <w:sz w:val="20"/>
          <w:szCs w:val="20"/>
        </w:rPr>
        <w:t xml:space="preserve"> vs. proprietary solutions in cybersecurity</w:t>
      </w:r>
      <w:r w:rsidRPr="00585A74">
        <w:rPr>
          <w:sz w:val="20"/>
          <w:szCs w:val="20"/>
        </w:rPr>
        <w:t xml:space="preserve">. </w:t>
      </w:r>
      <w:r w:rsidRPr="00585A74">
        <w:rPr>
          <w:b/>
          <w:bCs/>
          <w:sz w:val="20"/>
          <w:szCs w:val="20"/>
        </w:rPr>
        <w:t>Medium</w:t>
      </w:r>
      <w:r w:rsidRPr="00585A74">
        <w:rPr>
          <w:sz w:val="20"/>
          <w:szCs w:val="20"/>
        </w:rPr>
        <w:t>. Retrieved from</w:t>
      </w:r>
      <w:r>
        <w:rPr>
          <w:sz w:val="20"/>
          <w:szCs w:val="20"/>
        </w:rPr>
        <w:t xml:space="preserve"> </w:t>
      </w:r>
      <w:hyperlink r:id="rId16" w:history="1">
        <w:r w:rsidRPr="00585A74">
          <w:rPr>
            <w:rStyle w:val="Hyperlink"/>
            <w:sz w:val="20"/>
            <w:szCs w:val="20"/>
          </w:rPr>
          <w:t>https://sankethiyer.medium.com/open-vs-proprietary-solutions-in-cybersecurity-a81b1f95504c</w:t>
        </w:r>
      </w:hyperlink>
      <w:r w:rsidRPr="00585A74">
        <w:rPr>
          <w:sz w:val="20"/>
          <w:szCs w:val="20"/>
        </w:rPr>
        <w:t>.</w:t>
      </w:r>
      <w:r>
        <w:rPr>
          <w:sz w:val="20"/>
          <w:szCs w:val="20"/>
        </w:rPr>
        <w:t xml:space="preserve"> </w:t>
      </w:r>
      <w:r w:rsidRPr="00585A74">
        <w:rPr>
          <w:sz w:val="20"/>
          <w:szCs w:val="20"/>
        </w:rPr>
        <w:t>This article contrasts open-source and proprietary (often patented) security tools, noting that open-source solutions offer free, transparent code and rapid community-driven fixes, whereas proprietary products provide vendor support and polished features but at higher cost and less transparency</w:t>
      </w:r>
      <w:r>
        <w:rPr>
          <w:sz w:val="20"/>
          <w:szCs w:val="20"/>
        </w:rPr>
        <w:t xml:space="preserve"> </w:t>
      </w:r>
      <w:hyperlink r:id="rId17" w:anchor=":~:text=Open,source%20technologies%20secure%20and%20improving" w:tgtFrame="_blank" w:history="1">
        <w:r w:rsidRPr="00585A74">
          <w:rPr>
            <w:rStyle w:val="Hyperlink"/>
            <w:sz w:val="20"/>
            <w:szCs w:val="20"/>
          </w:rPr>
          <w:t>medium.com</w:t>
        </w:r>
      </w:hyperlink>
      <w:hyperlink r:id="rId18" w:anchor=":~:text=However%2C%20proprietary%20cybersecurity%20technologies%20promise,that%20want%20a%20quick%20fix" w:tgtFrame="_blank" w:history="1">
        <w:r w:rsidRPr="00585A74">
          <w:rPr>
            <w:rStyle w:val="Hyperlink"/>
            <w:sz w:val="20"/>
            <w:szCs w:val="20"/>
          </w:rPr>
          <w:t>medium.com</w:t>
        </w:r>
      </w:hyperlink>
      <w:r w:rsidRPr="00585A74">
        <w:rPr>
          <w:sz w:val="20"/>
          <w:szCs w:val="20"/>
        </w:rPr>
        <w:t>.</w:t>
      </w:r>
    </w:p>
    <w:p w14:paraId="25F0685F" w14:textId="3409637C" w:rsidR="00585A74" w:rsidRPr="00585A74" w:rsidRDefault="00585A74" w:rsidP="00585A74">
      <w:pPr>
        <w:numPr>
          <w:ilvl w:val="0"/>
          <w:numId w:val="1"/>
        </w:numPr>
        <w:jc w:val="both"/>
        <w:rPr>
          <w:sz w:val="20"/>
          <w:szCs w:val="20"/>
        </w:rPr>
      </w:pPr>
      <w:proofErr w:type="spellStart"/>
      <w:r w:rsidRPr="00585A74">
        <w:rPr>
          <w:b/>
          <w:bCs/>
          <w:sz w:val="20"/>
          <w:szCs w:val="20"/>
        </w:rPr>
        <w:t>PowerPatent</w:t>
      </w:r>
      <w:proofErr w:type="spellEnd"/>
      <w:r w:rsidRPr="00585A74">
        <w:rPr>
          <w:b/>
          <w:bCs/>
          <w:sz w:val="20"/>
          <w:szCs w:val="20"/>
        </w:rPr>
        <w:t>.</w:t>
      </w:r>
      <w:r w:rsidRPr="00585A74">
        <w:rPr>
          <w:sz w:val="20"/>
          <w:szCs w:val="20"/>
        </w:rPr>
        <w:t xml:space="preserve"> (2023). </w:t>
      </w:r>
      <w:r w:rsidRPr="00585A74">
        <w:rPr>
          <w:i/>
          <w:iCs/>
          <w:sz w:val="20"/>
          <w:szCs w:val="20"/>
        </w:rPr>
        <w:t>Valuation of internet security and cybersecurity patents</w:t>
      </w:r>
      <w:r w:rsidRPr="00585A74">
        <w:rPr>
          <w:sz w:val="20"/>
          <w:szCs w:val="20"/>
        </w:rPr>
        <w:t xml:space="preserve">. Retrieved from </w:t>
      </w:r>
      <w:hyperlink r:id="rId19" w:history="1">
        <w:r w:rsidRPr="00585A74">
          <w:rPr>
            <w:rStyle w:val="Hyperlink"/>
            <w:sz w:val="20"/>
            <w:szCs w:val="20"/>
          </w:rPr>
          <w:t>https://powerpatent.com/valuation-of-internet-security-and-cybersecurity-patents/</w:t>
        </w:r>
      </w:hyperlink>
      <w:r w:rsidRPr="00585A74">
        <w:rPr>
          <w:sz w:val="20"/>
          <w:szCs w:val="20"/>
        </w:rPr>
        <w:t>.</w:t>
      </w:r>
      <w:r>
        <w:rPr>
          <w:sz w:val="20"/>
          <w:szCs w:val="20"/>
        </w:rPr>
        <w:t xml:space="preserve"> </w:t>
      </w:r>
      <w:r w:rsidRPr="00585A74">
        <w:rPr>
          <w:sz w:val="20"/>
          <w:szCs w:val="20"/>
        </w:rPr>
        <w:t xml:space="preserve">This industry analysis notes that the rise of open-source cybersecurity solutions complicates patent valuation and </w:t>
      </w:r>
      <w:r w:rsidRPr="00585A74">
        <w:rPr>
          <w:sz w:val="20"/>
          <w:szCs w:val="20"/>
        </w:rPr>
        <w:lastRenderedPageBreak/>
        <w:t>protection strategies, highlighting the need for nuanced IP approaches when open innovation coexists with patented technology</w:t>
      </w:r>
      <w:r>
        <w:rPr>
          <w:sz w:val="20"/>
          <w:szCs w:val="20"/>
        </w:rPr>
        <w:t xml:space="preserve"> </w:t>
      </w:r>
      <w:hyperlink r:id="rId20" w:anchor=":~:text=complex%2C%20and%20international%20cooperation%20becomes,to%20patent%20protection%20and%20valuation" w:tgtFrame="_blank" w:history="1">
        <w:r w:rsidRPr="00585A74">
          <w:rPr>
            <w:rStyle w:val="Hyperlink"/>
            <w:sz w:val="20"/>
            <w:szCs w:val="20"/>
          </w:rPr>
          <w:t>powerpatent.com</w:t>
        </w:r>
      </w:hyperlink>
      <w:r w:rsidRPr="00585A74">
        <w:rPr>
          <w:sz w:val="20"/>
          <w:szCs w:val="20"/>
        </w:rPr>
        <w:t>.</w:t>
      </w:r>
    </w:p>
    <w:p w14:paraId="12E0C3D4" w14:textId="186BD5CB" w:rsidR="00585A74" w:rsidRPr="00585A74" w:rsidRDefault="00585A74" w:rsidP="00585A74">
      <w:pPr>
        <w:numPr>
          <w:ilvl w:val="0"/>
          <w:numId w:val="1"/>
        </w:numPr>
        <w:jc w:val="both"/>
        <w:rPr>
          <w:sz w:val="20"/>
          <w:szCs w:val="20"/>
        </w:rPr>
      </w:pPr>
      <w:r w:rsidRPr="00585A74">
        <w:rPr>
          <w:b/>
          <w:bCs/>
          <w:sz w:val="20"/>
          <w:szCs w:val="20"/>
        </w:rPr>
        <w:t>Tran, B.</w:t>
      </w:r>
      <w:r w:rsidRPr="00585A74">
        <w:rPr>
          <w:sz w:val="20"/>
          <w:szCs w:val="20"/>
        </w:rPr>
        <w:t xml:space="preserve"> (2025, May 28). </w:t>
      </w:r>
      <w:r w:rsidRPr="00585A74">
        <w:rPr>
          <w:i/>
          <w:iCs/>
          <w:sz w:val="20"/>
          <w:szCs w:val="20"/>
        </w:rPr>
        <w:t>AI &amp; ML in cybersecurity: statistics and trends</w:t>
      </w:r>
      <w:r w:rsidRPr="00585A74">
        <w:rPr>
          <w:sz w:val="20"/>
          <w:szCs w:val="20"/>
        </w:rPr>
        <w:t xml:space="preserve">. </w:t>
      </w:r>
      <w:proofErr w:type="spellStart"/>
      <w:r w:rsidRPr="00585A74">
        <w:rPr>
          <w:b/>
          <w:bCs/>
          <w:sz w:val="20"/>
          <w:szCs w:val="20"/>
        </w:rPr>
        <w:t>PatentPC</w:t>
      </w:r>
      <w:proofErr w:type="spellEnd"/>
      <w:r w:rsidRPr="00585A74">
        <w:rPr>
          <w:sz w:val="20"/>
          <w:szCs w:val="20"/>
        </w:rPr>
        <w:t xml:space="preserve"> (blog). Retrieved from </w:t>
      </w:r>
      <w:hyperlink r:id="rId21" w:history="1">
        <w:r w:rsidRPr="00585A74">
          <w:rPr>
            <w:rStyle w:val="Hyperlink"/>
            <w:sz w:val="20"/>
            <w:szCs w:val="20"/>
          </w:rPr>
          <w:t>https://www.patentpc.com/blog/ai-cybersecurity</w:t>
        </w:r>
      </w:hyperlink>
      <w:r w:rsidRPr="00585A74">
        <w:rPr>
          <w:sz w:val="20"/>
          <w:szCs w:val="20"/>
        </w:rPr>
        <w:t>.</w:t>
      </w:r>
      <w:r>
        <w:rPr>
          <w:sz w:val="20"/>
          <w:szCs w:val="20"/>
        </w:rPr>
        <w:t xml:space="preserve"> </w:t>
      </w:r>
      <w:r w:rsidRPr="00585A74">
        <w:rPr>
          <w:sz w:val="20"/>
          <w:szCs w:val="20"/>
        </w:rPr>
        <w:t>This patent analytics blog provides data on global AI-driven cybersecurity patents, reporting that China (≈45% of filings) and the U.S. (≈40%) dominate, while the EU accounts for only ~10% (focusing on privacy-centric, compliance-driven AI security solutions)</w:t>
      </w:r>
      <w:hyperlink r:id="rId22" w:anchor=":~:text=5,related%20cybersecurity%20patent%20applications" w:tgtFrame="_blank" w:history="1">
        <w:r w:rsidRPr="00585A74">
          <w:rPr>
            <w:rStyle w:val="Hyperlink"/>
            <w:sz w:val="20"/>
            <w:szCs w:val="20"/>
          </w:rPr>
          <w:t>patentpc.com</w:t>
        </w:r>
      </w:hyperlink>
      <w:r w:rsidRPr="00585A74">
        <w:rPr>
          <w:sz w:val="20"/>
          <w:szCs w:val="20"/>
        </w:rPr>
        <w:t>.</w:t>
      </w:r>
    </w:p>
    <w:p w14:paraId="53C56226" w14:textId="296DAA30" w:rsidR="00585A74" w:rsidRPr="00585A74" w:rsidRDefault="00585A74" w:rsidP="00585A74">
      <w:pPr>
        <w:numPr>
          <w:ilvl w:val="0"/>
          <w:numId w:val="1"/>
        </w:numPr>
        <w:jc w:val="both"/>
        <w:rPr>
          <w:sz w:val="20"/>
          <w:szCs w:val="20"/>
        </w:rPr>
      </w:pPr>
      <w:r w:rsidRPr="00585A74">
        <w:rPr>
          <w:b/>
          <w:bCs/>
          <w:sz w:val="20"/>
          <w:szCs w:val="20"/>
        </w:rPr>
        <w:t>Kyndryl.</w:t>
      </w:r>
      <w:r w:rsidRPr="00585A74">
        <w:rPr>
          <w:sz w:val="20"/>
          <w:szCs w:val="20"/>
        </w:rPr>
        <w:t xml:space="preserve"> (2025, May 1). </w:t>
      </w:r>
      <w:r w:rsidRPr="00585A74">
        <w:rPr>
          <w:i/>
          <w:iCs/>
          <w:sz w:val="20"/>
          <w:szCs w:val="20"/>
        </w:rPr>
        <w:t>Behind the patent: Two-layer blockchain system for data protection</w:t>
      </w:r>
      <w:r w:rsidRPr="00585A74">
        <w:rPr>
          <w:sz w:val="20"/>
          <w:szCs w:val="20"/>
        </w:rPr>
        <w:t xml:space="preserve">. </w:t>
      </w:r>
      <w:r w:rsidRPr="00585A74">
        <w:rPr>
          <w:b/>
          <w:bCs/>
          <w:sz w:val="20"/>
          <w:szCs w:val="20"/>
        </w:rPr>
        <w:t>Kyndryl</w:t>
      </w:r>
      <w:r w:rsidRPr="00585A74">
        <w:rPr>
          <w:sz w:val="20"/>
          <w:szCs w:val="20"/>
        </w:rPr>
        <w:t xml:space="preserve">. Retrieved from </w:t>
      </w:r>
      <w:hyperlink r:id="rId23" w:history="1">
        <w:r w:rsidRPr="00585A74">
          <w:rPr>
            <w:rStyle w:val="Hyperlink"/>
            <w:sz w:val="20"/>
            <w:szCs w:val="20"/>
          </w:rPr>
          <w:t>https://www.kyndryl.com/us/en/blog/2025/04/06/behind-the-patent-two-layer-blockchain</w:t>
        </w:r>
      </w:hyperlink>
      <w:r w:rsidRPr="00585A74">
        <w:rPr>
          <w:sz w:val="20"/>
          <w:szCs w:val="20"/>
        </w:rPr>
        <w:t>.</w:t>
      </w:r>
      <w:r>
        <w:rPr>
          <w:sz w:val="20"/>
          <w:szCs w:val="20"/>
        </w:rPr>
        <w:t xml:space="preserve"> </w:t>
      </w:r>
      <w:r w:rsidRPr="00585A74">
        <w:rPr>
          <w:sz w:val="20"/>
          <w:szCs w:val="20"/>
        </w:rPr>
        <w:t>This corporate case study describes U.S. Patent No. 12,105,823 (2025), detailing a patented two-layer blockchain architecture for mission-critical data protection and recovery. It exemplifies a concrete blockchain-based innovation designed to enhance cybersecurity</w:t>
      </w:r>
      <w:hyperlink r:id="rId24" w:anchor=":~:text=This%20challenge%20drove%20the%20development,critical%20and%20sensitive%20data" w:tgtFrame="_blank" w:history="1">
        <w:r w:rsidRPr="00585A74">
          <w:rPr>
            <w:rStyle w:val="Hyperlink"/>
            <w:sz w:val="20"/>
            <w:szCs w:val="20"/>
          </w:rPr>
          <w:t>kyndryl.com</w:t>
        </w:r>
      </w:hyperlink>
      <w:r w:rsidRPr="00585A74">
        <w:rPr>
          <w:sz w:val="20"/>
          <w:szCs w:val="20"/>
        </w:rPr>
        <w:t>.</w:t>
      </w:r>
    </w:p>
    <w:p w14:paraId="5653263E" w14:textId="1E933172" w:rsidR="00585A74" w:rsidRPr="00585A74" w:rsidRDefault="00585A74" w:rsidP="00585A74">
      <w:pPr>
        <w:numPr>
          <w:ilvl w:val="0"/>
          <w:numId w:val="1"/>
        </w:numPr>
        <w:jc w:val="both"/>
        <w:rPr>
          <w:sz w:val="20"/>
          <w:szCs w:val="20"/>
        </w:rPr>
      </w:pPr>
      <w:proofErr w:type="spellStart"/>
      <w:r w:rsidRPr="00585A74">
        <w:rPr>
          <w:b/>
          <w:bCs/>
          <w:sz w:val="20"/>
          <w:szCs w:val="20"/>
        </w:rPr>
        <w:t>Smulovics</w:t>
      </w:r>
      <w:proofErr w:type="spellEnd"/>
      <w:r w:rsidRPr="00585A74">
        <w:rPr>
          <w:b/>
          <w:bCs/>
          <w:sz w:val="20"/>
          <w:szCs w:val="20"/>
        </w:rPr>
        <w:t>, P.</w:t>
      </w:r>
      <w:r w:rsidRPr="00585A74">
        <w:rPr>
          <w:sz w:val="20"/>
          <w:szCs w:val="20"/>
        </w:rPr>
        <w:t xml:space="preserve"> (2025, March 27). </w:t>
      </w:r>
      <w:r w:rsidRPr="00585A74">
        <w:rPr>
          <w:i/>
          <w:iCs/>
          <w:sz w:val="20"/>
          <w:szCs w:val="20"/>
        </w:rPr>
        <w:t>Open source and patents: Complementary tools for innovation</w:t>
      </w:r>
      <w:r w:rsidRPr="00585A74">
        <w:rPr>
          <w:sz w:val="20"/>
          <w:szCs w:val="20"/>
        </w:rPr>
        <w:t xml:space="preserve">. </w:t>
      </w:r>
      <w:r w:rsidRPr="00585A74">
        <w:rPr>
          <w:b/>
          <w:bCs/>
          <w:sz w:val="20"/>
          <w:szCs w:val="20"/>
        </w:rPr>
        <w:t>FINOS</w:t>
      </w:r>
      <w:r w:rsidRPr="00585A74">
        <w:rPr>
          <w:sz w:val="20"/>
          <w:szCs w:val="20"/>
        </w:rPr>
        <w:t xml:space="preserve"> (blog). Retrieved from </w:t>
      </w:r>
      <w:hyperlink r:id="rId25" w:history="1">
        <w:r w:rsidRPr="00585A74">
          <w:rPr>
            <w:rStyle w:val="Hyperlink"/>
            <w:sz w:val="20"/>
            <w:szCs w:val="20"/>
          </w:rPr>
          <w:t>https://www.finos.org/blog/open-source-and-patents-complementary-tools-innovation</w:t>
        </w:r>
      </w:hyperlink>
      <w:r w:rsidRPr="00585A74">
        <w:rPr>
          <w:sz w:val="20"/>
          <w:szCs w:val="20"/>
        </w:rPr>
        <w:t>.</w:t>
      </w:r>
      <w:r>
        <w:rPr>
          <w:sz w:val="20"/>
          <w:szCs w:val="20"/>
        </w:rPr>
        <w:t xml:space="preserve"> </w:t>
      </w:r>
      <w:r w:rsidRPr="00585A74">
        <w:rPr>
          <w:sz w:val="20"/>
          <w:szCs w:val="20"/>
        </w:rPr>
        <w:t xml:space="preserve">Peter </w:t>
      </w:r>
      <w:proofErr w:type="spellStart"/>
      <w:r w:rsidRPr="00585A74">
        <w:rPr>
          <w:sz w:val="20"/>
          <w:szCs w:val="20"/>
        </w:rPr>
        <w:t>Smulovics</w:t>
      </w:r>
      <w:proofErr w:type="spellEnd"/>
      <w:r w:rsidRPr="00585A74">
        <w:rPr>
          <w:sz w:val="20"/>
          <w:szCs w:val="20"/>
        </w:rPr>
        <w:t xml:space="preserve"> explains how open-source projects and patents can complement each other: for example, defensive patent pools and patent-granting licenses can protect open ecosystems, thereby reconciling collaborative development with intellectual property rights</w:t>
      </w:r>
      <w:r>
        <w:rPr>
          <w:sz w:val="20"/>
          <w:szCs w:val="20"/>
        </w:rPr>
        <w:t xml:space="preserve"> </w:t>
      </w:r>
      <w:hyperlink r:id="rId26" w:anchor=":~:text=,claims%20to%20undermine%20the%20ecosystem" w:tgtFrame="_blank" w:history="1">
        <w:r w:rsidRPr="00585A74">
          <w:rPr>
            <w:rStyle w:val="Hyperlink"/>
            <w:sz w:val="20"/>
            <w:szCs w:val="20"/>
          </w:rPr>
          <w:t>finos.org</w:t>
        </w:r>
      </w:hyperlink>
      <w:r w:rsidRPr="00585A74">
        <w:rPr>
          <w:sz w:val="20"/>
          <w:szCs w:val="20"/>
        </w:rPr>
        <w:t>.</w:t>
      </w:r>
    </w:p>
    <w:p w14:paraId="4EEEFB94" w14:textId="02D1BF7E" w:rsidR="00585A74" w:rsidRPr="00585A74" w:rsidRDefault="00585A74" w:rsidP="00585A74">
      <w:pPr>
        <w:numPr>
          <w:ilvl w:val="0"/>
          <w:numId w:val="1"/>
        </w:numPr>
        <w:jc w:val="both"/>
        <w:rPr>
          <w:sz w:val="20"/>
          <w:szCs w:val="20"/>
        </w:rPr>
      </w:pPr>
      <w:r w:rsidRPr="00585A74">
        <w:rPr>
          <w:b/>
          <w:bCs/>
          <w:sz w:val="20"/>
          <w:szCs w:val="20"/>
        </w:rPr>
        <w:t>Lea, J.</w:t>
      </w:r>
      <w:r w:rsidRPr="00585A74">
        <w:rPr>
          <w:sz w:val="20"/>
          <w:szCs w:val="20"/>
        </w:rPr>
        <w:t xml:space="preserve"> (2023). </w:t>
      </w:r>
      <w:r w:rsidRPr="00585A74">
        <w:rPr>
          <w:i/>
          <w:iCs/>
          <w:sz w:val="20"/>
          <w:szCs w:val="20"/>
        </w:rPr>
        <w:t>Blockchain Patent Report 2023</w:t>
      </w:r>
      <w:r w:rsidRPr="00585A74">
        <w:rPr>
          <w:sz w:val="20"/>
          <w:szCs w:val="20"/>
        </w:rPr>
        <w:t xml:space="preserve">. </w:t>
      </w:r>
      <w:proofErr w:type="spellStart"/>
      <w:r w:rsidRPr="00585A74">
        <w:rPr>
          <w:b/>
          <w:bCs/>
          <w:sz w:val="20"/>
          <w:szCs w:val="20"/>
        </w:rPr>
        <w:t>Coincub</w:t>
      </w:r>
      <w:proofErr w:type="spellEnd"/>
      <w:r w:rsidRPr="00585A74">
        <w:rPr>
          <w:sz w:val="20"/>
          <w:szCs w:val="20"/>
        </w:rPr>
        <w:t xml:space="preserve">. Retrieved from </w:t>
      </w:r>
      <w:hyperlink r:id="rId27" w:history="1">
        <w:r w:rsidRPr="00585A74">
          <w:rPr>
            <w:rStyle w:val="Hyperlink"/>
            <w:sz w:val="20"/>
            <w:szCs w:val="20"/>
          </w:rPr>
          <w:t>https://coincub.com/ranking/blockchain-patent-report-2023/</w:t>
        </w:r>
      </w:hyperlink>
      <w:r w:rsidRPr="00585A74">
        <w:rPr>
          <w:sz w:val="20"/>
          <w:szCs w:val="20"/>
        </w:rPr>
        <w:t>.</w:t>
      </w:r>
      <w:r>
        <w:rPr>
          <w:sz w:val="20"/>
          <w:szCs w:val="20"/>
        </w:rPr>
        <w:t xml:space="preserve"> </w:t>
      </w:r>
      <w:r w:rsidRPr="00585A74">
        <w:rPr>
          <w:sz w:val="20"/>
          <w:szCs w:val="20"/>
        </w:rPr>
        <w:t>This report highlights international patent trends in blockchain security, showing that China accounts for 90% of blockchain patent applications in 2023 (68% of grants since 2009)</w:t>
      </w:r>
      <w:hyperlink r:id="rId28" w:anchor=":~:text=,drop%20in%20blockchain%20patent%20filings" w:tgtFrame="_blank" w:history="1">
        <w:r w:rsidRPr="00585A74">
          <w:rPr>
            <w:rStyle w:val="Hyperlink"/>
            <w:sz w:val="20"/>
            <w:szCs w:val="20"/>
          </w:rPr>
          <w:t>coincub.com</w:t>
        </w:r>
      </w:hyperlink>
      <w:r w:rsidRPr="00585A74">
        <w:rPr>
          <w:sz w:val="20"/>
          <w:szCs w:val="20"/>
        </w:rPr>
        <w:t>, while filings in the U.S. and other countries have sharply declined, underscoring geopolitical imbalances in cybersecurity innovation.</w:t>
      </w:r>
    </w:p>
    <w:p w14:paraId="41363B8D" w14:textId="5D2F6535" w:rsidR="00585A74" w:rsidRDefault="00585A74" w:rsidP="00585A74">
      <w:pPr>
        <w:numPr>
          <w:ilvl w:val="0"/>
          <w:numId w:val="1"/>
        </w:numPr>
        <w:jc w:val="both"/>
        <w:rPr>
          <w:sz w:val="20"/>
          <w:szCs w:val="20"/>
        </w:rPr>
      </w:pPr>
      <w:r w:rsidRPr="00585A74">
        <w:rPr>
          <w:b/>
          <w:bCs/>
          <w:sz w:val="20"/>
          <w:szCs w:val="20"/>
        </w:rPr>
        <w:t>IS Decisions.</w:t>
      </w:r>
      <w:r w:rsidRPr="00585A74">
        <w:rPr>
          <w:sz w:val="20"/>
          <w:szCs w:val="20"/>
        </w:rPr>
        <w:t xml:space="preserve"> (2023, November 21). </w:t>
      </w:r>
      <w:r w:rsidRPr="00585A74">
        <w:rPr>
          <w:i/>
          <w:iCs/>
          <w:sz w:val="20"/>
          <w:szCs w:val="20"/>
        </w:rPr>
        <w:t>Exploring the evolving landscape of cybersecurity patents and innovations</w:t>
      </w:r>
      <w:r w:rsidRPr="00585A74">
        <w:rPr>
          <w:sz w:val="20"/>
          <w:szCs w:val="20"/>
        </w:rPr>
        <w:t xml:space="preserve">. Retrieved from </w:t>
      </w:r>
      <w:hyperlink r:id="rId29" w:history="1">
        <w:r w:rsidRPr="00585A74">
          <w:rPr>
            <w:rStyle w:val="Hyperlink"/>
            <w:sz w:val="20"/>
            <w:szCs w:val="20"/>
          </w:rPr>
          <w:t>https://www.isdecisions.com/en/blog/it-security/cybersecurity-innovations-patent-landscape/</w:t>
        </w:r>
      </w:hyperlink>
      <w:r w:rsidRPr="00585A74">
        <w:rPr>
          <w:sz w:val="20"/>
          <w:szCs w:val="20"/>
        </w:rPr>
        <w:t>.</w:t>
      </w:r>
      <w:r>
        <w:rPr>
          <w:sz w:val="20"/>
          <w:szCs w:val="20"/>
        </w:rPr>
        <w:t xml:space="preserve"> </w:t>
      </w:r>
      <w:r w:rsidRPr="00585A74">
        <w:rPr>
          <w:sz w:val="20"/>
          <w:szCs w:val="20"/>
        </w:rPr>
        <w:t>This analysis shows that cybersecurity patent filings accelerated through 2010s (peaking at 453 applications in 2020) before dropping in 2021, and identifies the U.S. (1,087 patents since 2000) as the leading source of cybersecurity patents</w:t>
      </w:r>
      <w:hyperlink r:id="rId30" w:anchor=":~:text=In%202020%2C%20filings%20peaked%20with,disruption%20caused%20to%20the%20economy" w:tgtFrame="_blank" w:history="1">
        <w:r w:rsidRPr="00585A74">
          <w:rPr>
            <w:rStyle w:val="Hyperlink"/>
            <w:sz w:val="20"/>
            <w:szCs w:val="20"/>
          </w:rPr>
          <w:t>isdecisions.com</w:t>
        </w:r>
      </w:hyperlink>
      <w:hyperlink r:id="rId31" w:anchor=":~:text=most%20cybersecurity%20patent%20filings" w:tgtFrame="_blank" w:history="1">
        <w:r w:rsidRPr="00585A74">
          <w:rPr>
            <w:rStyle w:val="Hyperlink"/>
            <w:sz w:val="20"/>
            <w:szCs w:val="20"/>
          </w:rPr>
          <w:t>isdecisions.com</w:t>
        </w:r>
      </w:hyperlink>
      <w:r w:rsidRPr="00585A74">
        <w:rPr>
          <w:sz w:val="20"/>
          <w:szCs w:val="20"/>
        </w:rPr>
        <w:t>, reflecting the sector’s R&amp;D intensity.</w:t>
      </w:r>
    </w:p>
    <w:p w14:paraId="327C6590" w14:textId="77777777" w:rsidR="00585A74" w:rsidRDefault="00585A74" w:rsidP="00585A74">
      <w:pPr>
        <w:jc w:val="both"/>
        <w:rPr>
          <w:sz w:val="20"/>
          <w:szCs w:val="20"/>
        </w:rPr>
      </w:pPr>
    </w:p>
    <w:p w14:paraId="6921E175" w14:textId="77777777" w:rsidR="00585A74" w:rsidRDefault="00585A74" w:rsidP="00585A74">
      <w:pPr>
        <w:jc w:val="both"/>
        <w:rPr>
          <w:sz w:val="20"/>
          <w:szCs w:val="20"/>
        </w:rPr>
      </w:pPr>
    </w:p>
    <w:p w14:paraId="6879E134" w14:textId="77777777" w:rsidR="00585A74" w:rsidRDefault="00585A74" w:rsidP="00585A74">
      <w:pPr>
        <w:jc w:val="both"/>
        <w:rPr>
          <w:sz w:val="20"/>
          <w:szCs w:val="20"/>
        </w:rPr>
      </w:pPr>
    </w:p>
    <w:p w14:paraId="7752F5C3" w14:textId="77777777" w:rsidR="00585A74" w:rsidRDefault="00585A74" w:rsidP="00585A74">
      <w:pPr>
        <w:jc w:val="both"/>
        <w:rPr>
          <w:sz w:val="20"/>
          <w:szCs w:val="20"/>
        </w:rPr>
      </w:pPr>
    </w:p>
    <w:p w14:paraId="7549677C" w14:textId="77777777" w:rsidR="00585A74" w:rsidRDefault="00585A74" w:rsidP="00585A74">
      <w:pPr>
        <w:jc w:val="both"/>
        <w:rPr>
          <w:sz w:val="20"/>
          <w:szCs w:val="20"/>
        </w:rPr>
      </w:pPr>
    </w:p>
    <w:p w14:paraId="45A55112" w14:textId="77777777" w:rsidR="00585A74" w:rsidRDefault="00585A74" w:rsidP="00585A74">
      <w:pPr>
        <w:jc w:val="both"/>
        <w:rPr>
          <w:sz w:val="20"/>
          <w:szCs w:val="20"/>
        </w:rPr>
      </w:pPr>
    </w:p>
    <w:p w14:paraId="67BB8013" w14:textId="77777777" w:rsidR="00585A74" w:rsidRDefault="00585A74" w:rsidP="00585A74">
      <w:pPr>
        <w:jc w:val="both"/>
        <w:rPr>
          <w:sz w:val="20"/>
          <w:szCs w:val="20"/>
        </w:rPr>
      </w:pPr>
    </w:p>
    <w:p w14:paraId="66FF6FE0" w14:textId="77777777" w:rsidR="00585A74" w:rsidRDefault="00585A74" w:rsidP="00585A74">
      <w:pPr>
        <w:jc w:val="both"/>
        <w:rPr>
          <w:sz w:val="20"/>
          <w:szCs w:val="20"/>
        </w:rPr>
      </w:pPr>
    </w:p>
    <w:p w14:paraId="261835D7" w14:textId="77777777" w:rsidR="00585A74" w:rsidRPr="00585A74" w:rsidRDefault="00585A74" w:rsidP="00585A74">
      <w:pPr>
        <w:jc w:val="both"/>
        <w:rPr>
          <w:sz w:val="20"/>
          <w:szCs w:val="20"/>
        </w:rPr>
      </w:pPr>
    </w:p>
    <w:p w14:paraId="58976172" w14:textId="77777777" w:rsidR="00585A74" w:rsidRPr="00585A74" w:rsidRDefault="00585A74" w:rsidP="00585A74">
      <w:pPr>
        <w:jc w:val="both"/>
        <w:rPr>
          <w:b/>
          <w:bCs/>
          <w:sz w:val="20"/>
          <w:szCs w:val="20"/>
        </w:rPr>
      </w:pPr>
      <w:r w:rsidRPr="00585A74">
        <w:rPr>
          <w:b/>
          <w:bCs/>
          <w:sz w:val="20"/>
          <w:szCs w:val="20"/>
        </w:rPr>
        <w:lastRenderedPageBreak/>
        <w:t>U.S. Court Cases (Extra Credit)</w:t>
      </w:r>
    </w:p>
    <w:p w14:paraId="4282285B" w14:textId="671364F4" w:rsidR="00585A74" w:rsidRPr="00585A74" w:rsidRDefault="00585A74" w:rsidP="00585A74">
      <w:pPr>
        <w:numPr>
          <w:ilvl w:val="0"/>
          <w:numId w:val="2"/>
        </w:numPr>
        <w:jc w:val="both"/>
        <w:rPr>
          <w:sz w:val="20"/>
          <w:szCs w:val="20"/>
        </w:rPr>
      </w:pPr>
      <w:r w:rsidRPr="00585A74">
        <w:rPr>
          <w:b/>
          <w:bCs/>
          <w:i/>
          <w:iCs/>
          <w:sz w:val="20"/>
          <w:szCs w:val="20"/>
        </w:rPr>
        <w:t>Finjan LLC v. Palo Alto Networks Inc.</w:t>
      </w:r>
      <w:r w:rsidRPr="00585A74">
        <w:rPr>
          <w:b/>
          <w:bCs/>
          <w:sz w:val="20"/>
          <w:szCs w:val="20"/>
        </w:rPr>
        <w:t xml:space="preserve"> (N.D. Cal. 2014–2025).</w:t>
      </w:r>
      <w:r w:rsidRPr="00585A74">
        <w:rPr>
          <w:sz w:val="20"/>
          <w:szCs w:val="20"/>
        </w:rPr>
        <w:t xml:space="preserve"> Finjan (a patent-holding company) sued Palo Alto Networks over claimed network-security patents. In March 2025, a California federal judge granted Palo Alto’s motion for summary judgment, ruling that Palo Alto’s products did not infringe Finjan’s patents and dismissing the $100M lawsuit</w:t>
      </w:r>
      <w:r>
        <w:rPr>
          <w:sz w:val="20"/>
          <w:szCs w:val="20"/>
        </w:rPr>
        <w:t xml:space="preserve"> </w:t>
      </w:r>
      <w:hyperlink r:id="rId32" w:anchor=":~:text=A%20California%20federal%20judge%20ruled,Lee" w:tgtFrame="_blank" w:history="1">
        <w:r w:rsidRPr="00585A74">
          <w:rPr>
            <w:rStyle w:val="Hyperlink"/>
            <w:sz w:val="20"/>
            <w:szCs w:val="20"/>
          </w:rPr>
          <w:t>mofo.com</w:t>
        </w:r>
      </w:hyperlink>
      <w:r w:rsidRPr="00585A74">
        <w:rPr>
          <w:sz w:val="20"/>
          <w:szCs w:val="20"/>
        </w:rPr>
        <w:t>.</w:t>
      </w:r>
    </w:p>
    <w:p w14:paraId="16531203" w14:textId="5DC84532" w:rsidR="00585A74" w:rsidRPr="00585A74" w:rsidRDefault="00585A74" w:rsidP="00585A74">
      <w:pPr>
        <w:numPr>
          <w:ilvl w:val="0"/>
          <w:numId w:val="2"/>
        </w:numPr>
        <w:jc w:val="both"/>
        <w:rPr>
          <w:sz w:val="20"/>
          <w:szCs w:val="20"/>
        </w:rPr>
      </w:pPr>
      <w:r w:rsidRPr="00585A74">
        <w:rPr>
          <w:b/>
          <w:bCs/>
          <w:i/>
          <w:iCs/>
          <w:sz w:val="20"/>
          <w:szCs w:val="20"/>
        </w:rPr>
        <w:t>Trustees of Columbia Univ. in the City of N.Y. v. Gen Digital Inc.</w:t>
      </w:r>
      <w:r w:rsidRPr="00585A74">
        <w:rPr>
          <w:b/>
          <w:bCs/>
          <w:sz w:val="20"/>
          <w:szCs w:val="20"/>
        </w:rPr>
        <w:t xml:space="preserve"> (E.D. Va. 2013–2023).</w:t>
      </w:r>
      <w:r w:rsidRPr="00585A74">
        <w:rPr>
          <w:sz w:val="20"/>
          <w:szCs w:val="20"/>
        </w:rPr>
        <w:t xml:space="preserve"> Columbia University accused Gen Digital (formerly </w:t>
      </w:r>
      <w:proofErr w:type="spellStart"/>
      <w:r w:rsidRPr="00585A74">
        <w:rPr>
          <w:sz w:val="20"/>
          <w:szCs w:val="20"/>
        </w:rPr>
        <w:t>NortonLifeLock</w:t>
      </w:r>
      <w:proofErr w:type="spellEnd"/>
      <w:r w:rsidRPr="00585A74">
        <w:rPr>
          <w:sz w:val="20"/>
          <w:szCs w:val="20"/>
        </w:rPr>
        <w:t>) of infringing two patents on intrusion-detection technology. A jury awarded Columbia $185 million, and in Oct. 2023 the court increased damages to $481 million (2.6×) for willful infringement of the patents</w:t>
      </w:r>
      <w:r>
        <w:rPr>
          <w:sz w:val="20"/>
          <w:szCs w:val="20"/>
        </w:rPr>
        <w:t xml:space="preserve"> </w:t>
      </w:r>
      <w:hyperlink r:id="rId33" w:anchor=":~:text=owes%20New%20York%27s%20Columbia%20University,the%20school%20from%20last%20year" w:tgtFrame="_blank" w:history="1">
        <w:r w:rsidRPr="00585A74">
          <w:rPr>
            <w:rStyle w:val="Hyperlink"/>
            <w:sz w:val="20"/>
            <w:szCs w:val="20"/>
          </w:rPr>
          <w:t>reuters.com</w:t>
        </w:r>
      </w:hyperlink>
      <w:r w:rsidRPr="00585A74">
        <w:rPr>
          <w:sz w:val="20"/>
          <w:szCs w:val="20"/>
        </w:rPr>
        <w:t>.</w:t>
      </w:r>
    </w:p>
    <w:p w14:paraId="0BE6C699" w14:textId="13091070" w:rsidR="00585A74" w:rsidRPr="00585A74" w:rsidRDefault="00585A74" w:rsidP="00585A74">
      <w:pPr>
        <w:numPr>
          <w:ilvl w:val="0"/>
          <w:numId w:val="2"/>
        </w:numPr>
        <w:jc w:val="both"/>
        <w:rPr>
          <w:sz w:val="20"/>
          <w:szCs w:val="20"/>
        </w:rPr>
      </w:pPr>
      <w:r w:rsidRPr="00585A74">
        <w:rPr>
          <w:b/>
          <w:bCs/>
          <w:i/>
          <w:iCs/>
          <w:sz w:val="20"/>
          <w:szCs w:val="20"/>
        </w:rPr>
        <w:t>Centripetal Networks Inc. v. Palo Alto Networks Inc.</w:t>
      </w:r>
      <w:r w:rsidRPr="00585A74">
        <w:rPr>
          <w:b/>
          <w:bCs/>
          <w:sz w:val="20"/>
          <w:szCs w:val="20"/>
        </w:rPr>
        <w:t xml:space="preserve"> (E.D. Va. 2021–2024).</w:t>
      </w:r>
      <w:r w:rsidRPr="00585A74">
        <w:rPr>
          <w:sz w:val="20"/>
          <w:szCs w:val="20"/>
        </w:rPr>
        <w:t xml:space="preserve"> Centripetal sued Palo Alto, alleging that Palo Alto’s firewall products infringed four patented network-security methods. In January 2024 a jury found infringement of all four patents and awarded Centripetal $151.5 million in damages</w:t>
      </w:r>
      <w:r>
        <w:rPr>
          <w:sz w:val="20"/>
          <w:szCs w:val="20"/>
        </w:rPr>
        <w:t xml:space="preserve"> </w:t>
      </w:r>
      <w:hyperlink r:id="rId34" w:anchor=":~:text=On%20Jan,over%20the%20patents%20in%202021" w:tgtFrame="_blank" w:history="1">
        <w:r w:rsidRPr="00585A74">
          <w:rPr>
            <w:rStyle w:val="Hyperlink"/>
            <w:sz w:val="20"/>
            <w:szCs w:val="20"/>
          </w:rPr>
          <w:t>hsfkramer.com</w:t>
        </w:r>
      </w:hyperlink>
      <w:r w:rsidRPr="00585A74">
        <w:rPr>
          <w:sz w:val="20"/>
          <w:szCs w:val="20"/>
        </w:rPr>
        <w:t>.</w:t>
      </w:r>
    </w:p>
    <w:p w14:paraId="2F5D9654" w14:textId="05B88669" w:rsidR="00585A74" w:rsidRPr="00585A74" w:rsidRDefault="00585A74" w:rsidP="00585A74">
      <w:pPr>
        <w:numPr>
          <w:ilvl w:val="0"/>
          <w:numId w:val="2"/>
        </w:numPr>
        <w:jc w:val="both"/>
        <w:rPr>
          <w:sz w:val="20"/>
          <w:szCs w:val="20"/>
        </w:rPr>
      </w:pPr>
      <w:r w:rsidRPr="00585A74">
        <w:rPr>
          <w:b/>
          <w:bCs/>
          <w:i/>
          <w:iCs/>
          <w:sz w:val="20"/>
          <w:szCs w:val="20"/>
        </w:rPr>
        <w:t>Intellectual Ventures I LLC v. Symantec Corp.</w:t>
      </w:r>
      <w:r w:rsidRPr="00585A74">
        <w:rPr>
          <w:b/>
          <w:bCs/>
          <w:sz w:val="20"/>
          <w:szCs w:val="20"/>
        </w:rPr>
        <w:t xml:space="preserve"> (Fed. Cir. 2016).</w:t>
      </w:r>
      <w:r w:rsidRPr="00585A74">
        <w:rPr>
          <w:sz w:val="20"/>
          <w:szCs w:val="20"/>
        </w:rPr>
        <w:t xml:space="preserve"> IV (a non-practicing entity) sued Symantec over three patents related to email filtering and virus scanning. The Federal Circuit held that all asserted claims were invalid as abstract ideas under 35 U.S.C. § 101 (applying </w:t>
      </w:r>
      <w:r w:rsidRPr="00585A74">
        <w:rPr>
          <w:i/>
          <w:iCs/>
          <w:sz w:val="20"/>
          <w:szCs w:val="20"/>
        </w:rPr>
        <w:t>Alice</w:t>
      </w:r>
      <w:r w:rsidRPr="00585A74">
        <w:rPr>
          <w:sz w:val="20"/>
          <w:szCs w:val="20"/>
        </w:rPr>
        <w:t>), vacating earlier infringement verdicts</w:t>
      </w:r>
      <w:r>
        <w:rPr>
          <w:sz w:val="20"/>
          <w:szCs w:val="20"/>
        </w:rPr>
        <w:t xml:space="preserve"> </w:t>
      </w:r>
      <w:hyperlink r:id="rId35" w:anchor=":~:text=Laws%20applied%2035%20U" w:tgtFrame="_blank" w:history="1">
        <w:r w:rsidRPr="00585A74">
          <w:rPr>
            <w:rStyle w:val="Hyperlink"/>
            <w:sz w:val="20"/>
            <w:szCs w:val="20"/>
          </w:rPr>
          <w:t>en.wikipedia.org</w:t>
        </w:r>
      </w:hyperlink>
      <w:r w:rsidRPr="00585A74">
        <w:rPr>
          <w:sz w:val="20"/>
          <w:szCs w:val="20"/>
        </w:rPr>
        <w:t>.</w:t>
      </w:r>
    </w:p>
    <w:p w14:paraId="345CD794" w14:textId="44BC4539" w:rsidR="00585A74" w:rsidRPr="00585A74" w:rsidRDefault="00585A74" w:rsidP="00585A74">
      <w:pPr>
        <w:numPr>
          <w:ilvl w:val="0"/>
          <w:numId w:val="2"/>
        </w:numPr>
        <w:jc w:val="both"/>
        <w:rPr>
          <w:sz w:val="20"/>
          <w:szCs w:val="20"/>
        </w:rPr>
      </w:pPr>
      <w:proofErr w:type="spellStart"/>
      <w:r w:rsidRPr="00585A74">
        <w:rPr>
          <w:b/>
          <w:bCs/>
          <w:i/>
          <w:iCs/>
          <w:sz w:val="20"/>
          <w:szCs w:val="20"/>
        </w:rPr>
        <w:t>Datrec</w:t>
      </w:r>
      <w:proofErr w:type="spellEnd"/>
      <w:r w:rsidRPr="00585A74">
        <w:rPr>
          <w:b/>
          <w:bCs/>
          <w:i/>
          <w:iCs/>
          <w:sz w:val="20"/>
          <w:szCs w:val="20"/>
        </w:rPr>
        <w:t xml:space="preserve"> LLC v. Zoho Corp.</w:t>
      </w:r>
      <w:r w:rsidRPr="00585A74">
        <w:rPr>
          <w:b/>
          <w:bCs/>
          <w:sz w:val="20"/>
          <w:szCs w:val="20"/>
        </w:rPr>
        <w:t xml:space="preserve"> (W.D. Tex. 2024).</w:t>
      </w:r>
      <w:r w:rsidRPr="00585A74">
        <w:rPr>
          <w:sz w:val="20"/>
          <w:szCs w:val="20"/>
        </w:rPr>
        <w:t xml:space="preserve"> </w:t>
      </w:r>
      <w:proofErr w:type="spellStart"/>
      <w:r w:rsidRPr="00585A74">
        <w:rPr>
          <w:sz w:val="20"/>
          <w:szCs w:val="20"/>
        </w:rPr>
        <w:t>Datrec</w:t>
      </w:r>
      <w:proofErr w:type="spellEnd"/>
      <w:r w:rsidRPr="00585A74">
        <w:rPr>
          <w:sz w:val="20"/>
          <w:szCs w:val="20"/>
        </w:rPr>
        <w:t xml:space="preserve"> filed suit against Zoho in October 2024 for infringing U.S. Patent No. 8,381,309, which claims a method and system for secure communication over public networks. The litigation (filed in Texas) illustrates patent enforcement of emerging network-security technologies</w:t>
      </w:r>
      <w:r>
        <w:rPr>
          <w:sz w:val="20"/>
          <w:szCs w:val="20"/>
        </w:rPr>
        <w:t xml:space="preserve">  </w:t>
      </w:r>
      <w:hyperlink r:id="rId36" w:anchor=":~:text=In%20its%20ongoing%20efforts%20to,Communication%20Over%20a%20Public%20Network" w:tgtFrame="_blank" w:history="1">
        <w:r w:rsidRPr="00585A74">
          <w:rPr>
            <w:rStyle w:val="Hyperlink"/>
            <w:sz w:val="20"/>
            <w:szCs w:val="20"/>
          </w:rPr>
          <w:t>rameyfirm.com</w:t>
        </w:r>
      </w:hyperlink>
      <w:r w:rsidRPr="00585A74">
        <w:rPr>
          <w:sz w:val="20"/>
          <w:szCs w:val="20"/>
        </w:rPr>
        <w:t>.</w:t>
      </w:r>
    </w:p>
    <w:p w14:paraId="68C7120B" w14:textId="6FD998A9" w:rsidR="00585A74" w:rsidRDefault="00585A74" w:rsidP="00585A74">
      <w:pPr>
        <w:jc w:val="both"/>
        <w:rPr>
          <w:sz w:val="20"/>
          <w:szCs w:val="20"/>
        </w:rPr>
      </w:pPr>
      <w:r w:rsidRPr="00585A74">
        <w:rPr>
          <w:b/>
          <w:bCs/>
          <w:sz w:val="20"/>
          <w:szCs w:val="20"/>
        </w:rPr>
        <w:t>Sources:</w:t>
      </w:r>
      <w:r w:rsidRPr="00585A74">
        <w:rPr>
          <w:sz w:val="20"/>
          <w:szCs w:val="20"/>
        </w:rPr>
        <w:t xml:space="preserve"> All annotated entries above are drawn from recent (post-2010) publications, including peer-reviewed</w:t>
      </w:r>
      <w:r>
        <w:rPr>
          <w:sz w:val="20"/>
          <w:szCs w:val="20"/>
        </w:rPr>
        <w:t xml:space="preserve"> </w:t>
      </w:r>
      <w:r w:rsidRPr="00585A74">
        <w:rPr>
          <w:sz w:val="20"/>
          <w:szCs w:val="20"/>
        </w:rPr>
        <w:t>journals and reputable industry/legal analyses as well as news outlets and firm reports. Each entry includes a working hyperlink and a one-sentence summary of relevance.</w:t>
      </w:r>
      <w:r>
        <w:rPr>
          <w:sz w:val="20"/>
          <w:szCs w:val="20"/>
        </w:rPr>
        <w:t xml:space="preserve"> </w:t>
      </w:r>
    </w:p>
    <w:p w14:paraId="386B5AD5" w14:textId="77777777" w:rsidR="00585A74" w:rsidRPr="00585A74" w:rsidRDefault="00585A74" w:rsidP="00585A74">
      <w:pPr>
        <w:jc w:val="both"/>
        <w:rPr>
          <w:sz w:val="20"/>
          <w:szCs w:val="20"/>
        </w:rPr>
      </w:pPr>
    </w:p>
    <w:p w14:paraId="1BE0738F" w14:textId="77777777" w:rsidR="00FE77C1" w:rsidRDefault="00FE77C1"/>
    <w:sectPr w:rsidR="00FE7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36769"/>
    <w:multiLevelType w:val="multilevel"/>
    <w:tmpl w:val="EE6C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AF3AD5"/>
    <w:multiLevelType w:val="multilevel"/>
    <w:tmpl w:val="A08C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003498">
    <w:abstractNumId w:val="1"/>
  </w:num>
  <w:num w:numId="2" w16cid:durableId="33935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C8"/>
    <w:rsid w:val="005601B7"/>
    <w:rsid w:val="00585A74"/>
    <w:rsid w:val="008A28C9"/>
    <w:rsid w:val="00BD6FC8"/>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082B"/>
  <w15:chartTrackingRefBased/>
  <w15:docId w15:val="{5C562715-ADE2-42FE-964E-38EE75E37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C8"/>
    <w:rPr>
      <w:rFonts w:eastAsiaTheme="majorEastAsia" w:cstheme="majorBidi"/>
      <w:color w:val="272727" w:themeColor="text1" w:themeTint="D8"/>
    </w:rPr>
  </w:style>
  <w:style w:type="paragraph" w:styleId="Title">
    <w:name w:val="Title"/>
    <w:basedOn w:val="Normal"/>
    <w:next w:val="Normal"/>
    <w:link w:val="TitleChar"/>
    <w:uiPriority w:val="10"/>
    <w:qFormat/>
    <w:rsid w:val="00BD6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C8"/>
    <w:pPr>
      <w:spacing w:before="160"/>
      <w:jc w:val="center"/>
    </w:pPr>
    <w:rPr>
      <w:i/>
      <w:iCs/>
      <w:color w:val="404040" w:themeColor="text1" w:themeTint="BF"/>
    </w:rPr>
  </w:style>
  <w:style w:type="character" w:customStyle="1" w:styleId="QuoteChar">
    <w:name w:val="Quote Char"/>
    <w:basedOn w:val="DefaultParagraphFont"/>
    <w:link w:val="Quote"/>
    <w:uiPriority w:val="29"/>
    <w:rsid w:val="00BD6FC8"/>
    <w:rPr>
      <w:i/>
      <w:iCs/>
      <w:color w:val="404040" w:themeColor="text1" w:themeTint="BF"/>
    </w:rPr>
  </w:style>
  <w:style w:type="paragraph" w:styleId="ListParagraph">
    <w:name w:val="List Paragraph"/>
    <w:basedOn w:val="Normal"/>
    <w:uiPriority w:val="34"/>
    <w:qFormat/>
    <w:rsid w:val="00BD6FC8"/>
    <w:pPr>
      <w:ind w:left="720"/>
      <w:contextualSpacing/>
    </w:pPr>
  </w:style>
  <w:style w:type="character" w:styleId="IntenseEmphasis">
    <w:name w:val="Intense Emphasis"/>
    <w:basedOn w:val="DefaultParagraphFont"/>
    <w:uiPriority w:val="21"/>
    <w:qFormat/>
    <w:rsid w:val="00BD6FC8"/>
    <w:rPr>
      <w:i/>
      <w:iCs/>
      <w:color w:val="0F4761" w:themeColor="accent1" w:themeShade="BF"/>
    </w:rPr>
  </w:style>
  <w:style w:type="paragraph" w:styleId="IntenseQuote">
    <w:name w:val="Intense Quote"/>
    <w:basedOn w:val="Normal"/>
    <w:next w:val="Normal"/>
    <w:link w:val="IntenseQuoteChar"/>
    <w:uiPriority w:val="30"/>
    <w:qFormat/>
    <w:rsid w:val="00BD6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FC8"/>
    <w:rPr>
      <w:i/>
      <w:iCs/>
      <w:color w:val="0F4761" w:themeColor="accent1" w:themeShade="BF"/>
    </w:rPr>
  </w:style>
  <w:style w:type="character" w:styleId="IntenseReference">
    <w:name w:val="Intense Reference"/>
    <w:basedOn w:val="DefaultParagraphFont"/>
    <w:uiPriority w:val="32"/>
    <w:qFormat/>
    <w:rsid w:val="00BD6FC8"/>
    <w:rPr>
      <w:b/>
      <w:bCs/>
      <w:smallCaps/>
      <w:color w:val="0F4761" w:themeColor="accent1" w:themeShade="BF"/>
      <w:spacing w:val="5"/>
    </w:rPr>
  </w:style>
  <w:style w:type="character" w:styleId="Hyperlink">
    <w:name w:val="Hyperlink"/>
    <w:basedOn w:val="DefaultParagraphFont"/>
    <w:uiPriority w:val="99"/>
    <w:unhideWhenUsed/>
    <w:rsid w:val="00585A74"/>
    <w:rPr>
      <w:color w:val="467886" w:themeColor="hyperlink"/>
      <w:u w:val="single"/>
    </w:rPr>
  </w:style>
  <w:style w:type="character" w:styleId="UnresolvedMention">
    <w:name w:val="Unresolved Mention"/>
    <w:basedOn w:val="DefaultParagraphFont"/>
    <w:uiPriority w:val="99"/>
    <w:semiHidden/>
    <w:unhideWhenUsed/>
    <w:rsid w:val="00585A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ecurityindustry.org/2015/12/15/sias-efforts-to-mitigate-a-major-threat-to-innovation-patent-trolls/" TargetMode="External"/><Relationship Id="rId18" Type="http://schemas.openxmlformats.org/officeDocument/2006/relationships/hyperlink" Target="https://medium.com/@sanketiyer.217/open-source-vs-private-cybersecurity-b108b32a5b5d" TargetMode="External"/><Relationship Id="rId26" Type="http://schemas.openxmlformats.org/officeDocument/2006/relationships/hyperlink" Target="https://www.finos.org/blog/open-source-and-patents-complementary-tools-for-innovation" TargetMode="External"/><Relationship Id="rId21" Type="http://schemas.openxmlformats.org/officeDocument/2006/relationships/hyperlink" Target="https://www.patentpc.com/blog/ai-cybersecurity" TargetMode="External"/><Relationship Id="rId34" Type="http://schemas.openxmlformats.org/officeDocument/2006/relationships/hyperlink" Target="https://www.hsfkramer.com/news/2024-02/kramer-levin-secures-dollar1515m-judgment-for-centripetal-in-cybersecurity-patent-case" TargetMode="External"/><Relationship Id="rId7" Type="http://schemas.openxmlformats.org/officeDocument/2006/relationships/hyperlink" Target="https://dx.doi.org/10.2139/ssrn.3559386" TargetMode="External"/><Relationship Id="rId12" Type="http://schemas.openxmlformats.org/officeDocument/2006/relationships/hyperlink" Target="https://www.securityweek.com/symantec-ordered-pay-17-million-patent-infringement/" TargetMode="External"/><Relationship Id="rId17" Type="http://schemas.openxmlformats.org/officeDocument/2006/relationships/hyperlink" Target="https://medium.com/@sanketiyer.217/open-source-vs-private-cybersecurity-b108b32a5b5d" TargetMode="External"/><Relationship Id="rId25" Type="http://schemas.openxmlformats.org/officeDocument/2006/relationships/hyperlink" Target="https://www.finos.org/blog/open-source-and-patents-complementary-tools-innovation" TargetMode="External"/><Relationship Id="rId33" Type="http://schemas.openxmlformats.org/officeDocument/2006/relationships/hyperlink" Target="https://www.reuters.com/legal/litigation/gen-digital-owes-columbia-481-mln-us-patent-fight-judge-says-2023-10-02/"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ankethiyer.medium.com/open-vs-proprietary-solutions-in-cybersecurity-a81b1f95504c" TargetMode="External"/><Relationship Id="rId20" Type="http://schemas.openxmlformats.org/officeDocument/2006/relationships/hyperlink" Target="https://powerpatent.com/blog/valuation-of-internet-security-and-cybersecurity-patents/" TargetMode="External"/><Relationship Id="rId29" Type="http://schemas.openxmlformats.org/officeDocument/2006/relationships/hyperlink" Target="https://www.isdecisions.com/en/blog/it-security/cybersecurity-innovations-patent-landscape/" TargetMode="External"/><Relationship Id="rId1" Type="http://schemas.openxmlformats.org/officeDocument/2006/relationships/numbering" Target="numbering.xml"/><Relationship Id="rId6" Type="http://schemas.openxmlformats.org/officeDocument/2006/relationships/hyperlink" Target="https://technology-observatory.ch/academic_publication/monitoring-cybersecurity-technology-through-the-yearsa-technology-mining-approach-through-bibliometrics-andpatent-analysis/" TargetMode="External"/><Relationship Id="rId11" Type="http://schemas.openxmlformats.org/officeDocument/2006/relationships/hyperlink" Target="https://www.securityweek.com/symantec-ordered-pay-17-million-patent-infringement" TargetMode="External"/><Relationship Id="rId24" Type="http://schemas.openxmlformats.org/officeDocument/2006/relationships/hyperlink" Target="https://www.kyndryl.com/us/en/perspectives/articles/2025/03/2-layer-blockchain-data-protection" TargetMode="External"/><Relationship Id="rId32" Type="http://schemas.openxmlformats.org/officeDocument/2006/relationships/hyperlink" Target="https://www.mofo.com/resources/news/250327-palo-alto-networks-dodges-100m-cybersecurity-patent-case" TargetMode="External"/><Relationship Id="rId37" Type="http://schemas.openxmlformats.org/officeDocument/2006/relationships/fontTable" Target="fontTable.xml"/><Relationship Id="rId5" Type="http://schemas.openxmlformats.org/officeDocument/2006/relationships/hyperlink" Target="https://doi.org/10.1080/23742917.2024.2400729" TargetMode="External"/><Relationship Id="rId15" Type="http://schemas.openxmlformats.org/officeDocument/2006/relationships/hyperlink" Target="https://www.securityindustry.org/2015/12/15/sias-efforts-to-mitigate-a-major-threat-to-innovation-patent-trolls/" TargetMode="External"/><Relationship Id="rId23" Type="http://schemas.openxmlformats.org/officeDocument/2006/relationships/hyperlink" Target="https://www.kyndryl.com/us/en/blog/2025/04/06/behind-the-patent-two-layer-blockchain" TargetMode="External"/><Relationship Id="rId28" Type="http://schemas.openxmlformats.org/officeDocument/2006/relationships/hyperlink" Target="https://coincub.com/ranking/blockchain-patent-report-2023/" TargetMode="External"/><Relationship Id="rId36" Type="http://schemas.openxmlformats.org/officeDocument/2006/relationships/hyperlink" Target="https://www.rameyfirm.com/cybersecurity-patent-battle-datrec-challenges-zoho-corporation-in-network-security-lawsuit" TargetMode="External"/><Relationship Id="rId10" Type="http://schemas.openxmlformats.org/officeDocument/2006/relationships/hyperlink" Target="https://bannerwitcoff.com/wp-content/uploads/2018/11/Software-Patents-Still-Valuable-After-Alice-Todays-General-Counsel-Aseet-Patel.pdf" TargetMode="External"/><Relationship Id="rId19" Type="http://schemas.openxmlformats.org/officeDocument/2006/relationships/hyperlink" Target="https://powerpatent.com/valuation-of-internet-security-and-cybersecurity-patents/" TargetMode="External"/><Relationship Id="rId31" Type="http://schemas.openxmlformats.org/officeDocument/2006/relationships/hyperlink" Target="https://www.isdecisions.com/en/blog/it-security/cybersecurity-innovations-patent-landscape" TargetMode="External"/><Relationship Id="rId4" Type="http://schemas.openxmlformats.org/officeDocument/2006/relationships/webSettings" Target="webSettings.xml"/><Relationship Id="rId9" Type="http://schemas.openxmlformats.org/officeDocument/2006/relationships/hyperlink" Target="https://bannerwitcoff.com/wp-content/uploads/2018/11/Software-Patents-Still-Valuable-After-Alice-Todays-General-Counsel-Aseet-Patel.pdf" TargetMode="External"/><Relationship Id="rId14" Type="http://schemas.openxmlformats.org/officeDocument/2006/relationships/hyperlink" Target="https://www.securityindustry.org/2015/12/15/sias-efforts-to-mitigate-a-major-threat-to-innovation-patent-trolls/" TargetMode="External"/><Relationship Id="rId22" Type="http://schemas.openxmlformats.org/officeDocument/2006/relationships/hyperlink" Target="https://patentpc.com/blog/ai-in-cybersecurity-patent-trends-and-stats-in-ai-powered-threat-detection" TargetMode="External"/><Relationship Id="rId27" Type="http://schemas.openxmlformats.org/officeDocument/2006/relationships/hyperlink" Target="https://coincub.com/ranking/blockchain-patent-report-2023/" TargetMode="External"/><Relationship Id="rId30" Type="http://schemas.openxmlformats.org/officeDocument/2006/relationships/hyperlink" Target="https://www.isdecisions.com/en/blog/it-security/cybersecurity-innovations-patent-landscape" TargetMode="External"/><Relationship Id="rId35" Type="http://schemas.openxmlformats.org/officeDocument/2006/relationships/hyperlink" Target="https://en.wikipedia.org/wiki/Intellectual_Ventures_I_LLC_v._Symantec_Corp." TargetMode="External"/><Relationship Id="rId8" Type="http://schemas.openxmlformats.org/officeDocument/2006/relationships/hyperlink" Target="https://papers.ssrn.com/sol3/papers.cfm?abstract_id=3559386"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1992</Words>
  <Characters>11360</Characters>
  <Application>Microsoft Office Word</Application>
  <DocSecurity>0</DocSecurity>
  <Lines>94</Lines>
  <Paragraphs>26</Paragraphs>
  <ScaleCrop>false</ScaleCrop>
  <Company/>
  <LinksUpToDate>false</LinksUpToDate>
  <CharactersWithSpaces>13326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2</cp:revision>
  <dcterms:created xsi:type="dcterms:W3CDTF">2025-11-03T16:54:00Z</dcterms:created>
  <dcterms:modified xsi:type="dcterms:W3CDTF">2025-11-03T16:58:00Z</dcterms:modified>
</cp:coreProperties>
</file>