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A453" w14:textId="77777777" w:rsidR="00AB3F45" w:rsidRDefault="00000000">
      <w:pPr>
        <w:pStyle w:val="Heading2"/>
        <w:rPr>
          <w:rFonts w:ascii="Times New Roman" w:hAnsi="Times New Roman" w:cs="Times New Roman"/>
          <w:color w:val="000000" w:themeColor="text1"/>
        </w:rPr>
      </w:pPr>
      <w:bookmarkStart w:id="0" w:name="X23e5062b0825bd7dccd60301dfc8fe36c2ce7b4"/>
      <w:bookmarkStart w:id="1" w:name="content"/>
      <w:bookmarkStart w:id="2" w:name="annotated-bibliography"/>
      <w:r w:rsidRPr="00812448">
        <w:rPr>
          <w:rFonts w:ascii="Times New Roman" w:hAnsi="Times New Roman" w:cs="Times New Roman"/>
          <w:color w:val="000000" w:themeColor="text1"/>
        </w:rPr>
        <w:t>Annotated Bibliography</w:t>
      </w:r>
    </w:p>
    <w:p w14:paraId="10334892" w14:textId="77777777" w:rsidR="00812448" w:rsidRPr="00812448" w:rsidRDefault="00812448" w:rsidP="00812448">
      <w:pPr>
        <w:pStyle w:val="BodyText"/>
      </w:pPr>
    </w:p>
    <w:p w14:paraId="71B5BCB8" w14:textId="77777777"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Rennie, S., Buchbinder, M., Juengst, E., Brinkley-Rubinstein, L., Blue, C., &amp; Rosen, D. L. (2020). </w:t>
      </w:r>
      <w:r w:rsidRPr="00812448">
        <w:rPr>
          <w:rFonts w:ascii="Times New Roman" w:hAnsi="Times New Roman" w:cs="Times New Roman"/>
          <w:b/>
          <w:bCs/>
          <w:i/>
          <w:iCs/>
          <w:color w:val="000000" w:themeColor="text1"/>
        </w:rPr>
        <w:t xml:space="preserve">Scraping the Web for Public Health Gains: Ethical Considerations from a ‘Big </w:t>
      </w:r>
      <w:proofErr w:type="gramStart"/>
      <w:r w:rsidRPr="00812448">
        <w:rPr>
          <w:rFonts w:ascii="Times New Roman" w:hAnsi="Times New Roman" w:cs="Times New Roman"/>
          <w:b/>
          <w:bCs/>
          <w:i/>
          <w:iCs/>
          <w:color w:val="000000" w:themeColor="text1"/>
        </w:rPr>
        <w:t>Data’</w:t>
      </w:r>
      <w:proofErr w:type="gramEnd"/>
      <w:r w:rsidRPr="00812448">
        <w:rPr>
          <w:rFonts w:ascii="Times New Roman" w:hAnsi="Times New Roman" w:cs="Times New Roman"/>
          <w:b/>
          <w:bCs/>
          <w:i/>
          <w:iCs/>
          <w:color w:val="000000" w:themeColor="text1"/>
        </w:rPr>
        <w:t xml:space="preserve"> Research Project on HIV and Incarceration</w:t>
      </w:r>
      <w:r w:rsidRPr="00812448">
        <w:rPr>
          <w:rFonts w:ascii="Times New Roman" w:hAnsi="Times New Roman" w:cs="Times New Roman"/>
          <w:b/>
          <w:bCs/>
          <w:color w:val="000000" w:themeColor="text1"/>
        </w:rPr>
        <w:t>. Public Health Ethics, 13(1), 111–121.</w:t>
      </w:r>
      <w:r w:rsidRPr="00812448">
        <w:rPr>
          <w:rFonts w:ascii="Times New Roman" w:hAnsi="Times New Roman" w:cs="Times New Roman"/>
          <w:color w:val="000000" w:themeColor="text1"/>
        </w:rPr>
        <w:t xml:space="preserve"> DOI: 10.1093/phe/phaa006 – </w:t>
      </w:r>
      <w:r w:rsidRPr="00812448">
        <w:rPr>
          <w:rFonts w:ascii="Times New Roman" w:hAnsi="Times New Roman" w:cs="Times New Roman"/>
          <w:i/>
          <w:iCs/>
          <w:color w:val="000000" w:themeColor="text1"/>
        </w:rPr>
        <w:t>Describes a public health research project that scraped public jail websites for data, highlighting the ethical and practical challenges of using web scraping in epidemiological research and noting how such work straddles the line between research and public health practice.</w:t>
      </w:r>
      <w:hyperlink r:id="rId7" w:anchor=":~:text=commercial%20companies%2C%20but%20also%20has,known">
        <w:r w:rsidR="00AB3F45" w:rsidRPr="00812448">
          <w:rPr>
            <w:rStyle w:val="Hyperlink"/>
            <w:rFonts w:ascii="Times New Roman" w:hAnsi="Times New Roman" w:cs="Times New Roman"/>
            <w:color w:val="000000" w:themeColor="text1"/>
          </w:rPr>
          <w:t>[31]</w:t>
        </w:r>
      </w:hyperlink>
    </w:p>
    <w:p w14:paraId="6415E45D" w14:textId="77777777"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Solove, D. J., &amp; Hartzog, W. (2025). </w:t>
      </w:r>
      <w:r w:rsidRPr="00812448">
        <w:rPr>
          <w:rFonts w:ascii="Times New Roman" w:hAnsi="Times New Roman" w:cs="Times New Roman"/>
          <w:b/>
          <w:bCs/>
          <w:i/>
          <w:iCs/>
          <w:color w:val="000000" w:themeColor="text1"/>
        </w:rPr>
        <w:t>The Great Scrape: The Clash Between Scraping and Privacy</w:t>
      </w:r>
      <w:r w:rsidRPr="00812448">
        <w:rPr>
          <w:rFonts w:ascii="Times New Roman" w:hAnsi="Times New Roman" w:cs="Times New Roman"/>
          <w:b/>
          <w:bCs/>
          <w:color w:val="000000" w:themeColor="text1"/>
        </w:rPr>
        <w:t>. California Law Review, 113, 1521.</w:t>
      </w:r>
      <w:r w:rsidRPr="00812448">
        <w:rPr>
          <w:rFonts w:ascii="Times New Roman" w:hAnsi="Times New Roman" w:cs="Times New Roman"/>
          <w:color w:val="000000" w:themeColor="text1"/>
        </w:rPr>
        <w:t xml:space="preserve"> SSRN: </w:t>
      </w:r>
      <w:hyperlink r:id="rId8" w:anchor=":~:text=Suggested%20Citation%3A%20Suggested%20Citation">
        <w:r w:rsidR="00AB3F45" w:rsidRPr="00812448">
          <w:rPr>
            <w:rStyle w:val="Hyperlink"/>
            <w:rFonts w:ascii="Times New Roman" w:hAnsi="Times New Roman" w:cs="Times New Roman"/>
            <w:color w:val="000000" w:themeColor="text1"/>
          </w:rPr>
          <w:t>[36]</w:t>
        </w:r>
      </w:hyperlink>
      <w:r w:rsidRPr="00812448">
        <w:rPr>
          <w:rFonts w:ascii="Times New Roman" w:hAnsi="Times New Roman" w:cs="Times New Roman"/>
          <w:color w:val="000000" w:themeColor="text1"/>
        </w:rPr>
        <w:t xml:space="preserve"> (DOI: 10.2139/ssrn.4884485) – </w:t>
      </w:r>
      <w:r w:rsidRPr="00812448">
        <w:rPr>
          <w:rFonts w:ascii="Times New Roman" w:hAnsi="Times New Roman" w:cs="Times New Roman"/>
          <w:i/>
          <w:iCs/>
          <w:color w:val="000000" w:themeColor="text1"/>
        </w:rPr>
        <w:t>Analyzes the tension between widespread web scraping (especially for AI and big data) and privacy laws, arguing that scraping often conflicts with core data protection principles and calling for a legal “reckoning” to reconcile public data scraping with privacy rights.</w:t>
      </w:r>
      <w:hyperlink r:id="rId9" w:anchor=":~:text=contend%20that%20scraping%20must%20undergo,laws%20built%20around%20these%20requirements">
        <w:r w:rsidR="00AB3F45" w:rsidRPr="00812448">
          <w:rPr>
            <w:rStyle w:val="Hyperlink"/>
            <w:rFonts w:ascii="Times New Roman" w:hAnsi="Times New Roman" w:cs="Times New Roman"/>
            <w:color w:val="000000" w:themeColor="text1"/>
          </w:rPr>
          <w:t>[35]</w:t>
        </w:r>
      </w:hyperlink>
    </w:p>
    <w:p w14:paraId="36E6B800" w14:textId="77777777"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Brown, M. A., Gruen, A., Maldoff, G., Messing, S., Sanderson, Z., &amp; Zimmer, M. (2024). </w:t>
      </w:r>
      <w:r w:rsidRPr="00812448">
        <w:rPr>
          <w:rFonts w:ascii="Times New Roman" w:hAnsi="Times New Roman" w:cs="Times New Roman"/>
          <w:b/>
          <w:bCs/>
          <w:i/>
          <w:iCs/>
          <w:color w:val="000000" w:themeColor="text1"/>
        </w:rPr>
        <w:t>Web Scraping for Research: Legal, Ethical, Institutional, and Scientific Considerations</w:t>
      </w:r>
      <w:r w:rsidRPr="00812448">
        <w:rPr>
          <w:rFonts w:ascii="Times New Roman" w:hAnsi="Times New Roman" w:cs="Times New Roman"/>
          <w:b/>
          <w:bCs/>
          <w:color w:val="000000" w:themeColor="text1"/>
        </w:rPr>
        <w:t>.</w:t>
      </w:r>
      <w:r w:rsidRPr="00812448">
        <w:rPr>
          <w:rFonts w:ascii="Times New Roman" w:hAnsi="Times New Roman" w:cs="Times New Roman"/>
          <w:color w:val="000000" w:themeColor="text1"/>
        </w:rPr>
        <w:t xml:space="preserve"> arXiv preprint (arXiv:2410.23432) – </w:t>
      </w:r>
      <w:r w:rsidRPr="00812448">
        <w:rPr>
          <w:rFonts w:ascii="Times New Roman" w:hAnsi="Times New Roman" w:cs="Times New Roman"/>
          <w:i/>
          <w:iCs/>
          <w:color w:val="000000" w:themeColor="text1"/>
        </w:rPr>
        <w:t>Provides a comprehensive framework for academic researchers in the U.S. navigating web scraping, reviewing the current legal landscape (contracts, CFAA, privacy laws), ethical norms, and institutional policies (IRB, data agreements), and offering best-practice recommendations for conducting scraping in a responsible and rigorous manner.</w:t>
      </w:r>
      <w:hyperlink r:id="rId10" w:anchor=":~:text=generative%20AI%20relying%20on%20massive,We%20then">
        <w:r w:rsidR="00AB3F45" w:rsidRPr="00812448">
          <w:rPr>
            <w:rStyle w:val="Hyperlink"/>
            <w:rFonts w:ascii="Times New Roman" w:hAnsi="Times New Roman" w:cs="Times New Roman"/>
            <w:color w:val="000000" w:themeColor="text1"/>
          </w:rPr>
          <w:t>[5]</w:t>
        </w:r>
      </w:hyperlink>
      <w:hyperlink r:id="rId11" w:anchor=":~:text=through%20official%20channels">
        <w:r w:rsidR="00AB3F45" w:rsidRPr="00812448">
          <w:rPr>
            <w:rStyle w:val="Hyperlink"/>
            <w:rFonts w:ascii="Times New Roman" w:hAnsi="Times New Roman" w:cs="Times New Roman"/>
            <w:color w:val="000000" w:themeColor="text1"/>
          </w:rPr>
          <w:t>[15]</w:t>
        </w:r>
      </w:hyperlink>
    </w:p>
    <w:p w14:paraId="4C2DA746" w14:textId="77777777"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Drivas, I. (2019). </w:t>
      </w:r>
      <w:r w:rsidRPr="00812448">
        <w:rPr>
          <w:rFonts w:ascii="Times New Roman" w:hAnsi="Times New Roman" w:cs="Times New Roman"/>
          <w:b/>
          <w:bCs/>
          <w:i/>
          <w:iCs/>
          <w:color w:val="000000" w:themeColor="text1"/>
        </w:rPr>
        <w:t>Liability for Data Scraping Prohibitions under the Refusal to Deal Doctrine: An Incremental Step toward More Robust Sherman Act Enforcement</w:t>
      </w:r>
      <w:r w:rsidRPr="00812448">
        <w:rPr>
          <w:rFonts w:ascii="Times New Roman" w:hAnsi="Times New Roman" w:cs="Times New Roman"/>
          <w:b/>
          <w:bCs/>
          <w:color w:val="000000" w:themeColor="text1"/>
        </w:rPr>
        <w:t>. University of Chicago Law Review, 86(7), 1901–1940.</w:t>
      </w:r>
      <w:r w:rsidRPr="00812448">
        <w:rPr>
          <w:rFonts w:ascii="Times New Roman" w:hAnsi="Times New Roman" w:cs="Times New Roman"/>
          <w:color w:val="000000" w:themeColor="text1"/>
        </w:rPr>
        <w:t xml:space="preserve"> Available at: https://chicagounbound.uchicago.edu/uclrev/vol86/iss7/3 – </w:t>
      </w:r>
      <w:r w:rsidRPr="00812448">
        <w:rPr>
          <w:rFonts w:ascii="Times New Roman" w:hAnsi="Times New Roman" w:cs="Times New Roman"/>
          <w:i/>
          <w:iCs/>
          <w:color w:val="000000" w:themeColor="text1"/>
        </w:rPr>
        <w:t>Examines how antitrust law (the Sherman Act) could be applied to dominant tech companies that forbid data scraping, proposing that courts use the “refusal to deal” doctrine to prevent monopolists from anti-competitively blocking scrapers and thereby encourage a more open data ecosystem.</w:t>
      </w:r>
      <w:hyperlink r:id="rId12" w:anchor=":~:text=control%20of%20user,public%20data%20scraping%20prohibitions%20under">
        <w:r w:rsidR="00AB3F45" w:rsidRPr="00812448">
          <w:rPr>
            <w:rStyle w:val="Hyperlink"/>
            <w:rFonts w:ascii="Times New Roman" w:hAnsi="Times New Roman" w:cs="Times New Roman"/>
            <w:color w:val="000000" w:themeColor="text1"/>
          </w:rPr>
          <w:t>[28]</w:t>
        </w:r>
      </w:hyperlink>
      <w:hyperlink r:id="rId13" w:anchor=":~:text=prohibitions%20would%20create%20a%20more,would%20also%20be%20an%20incremental">
        <w:r w:rsidR="00AB3F45" w:rsidRPr="00812448">
          <w:rPr>
            <w:rStyle w:val="Hyperlink"/>
            <w:rFonts w:ascii="Times New Roman" w:hAnsi="Times New Roman" w:cs="Times New Roman"/>
            <w:color w:val="000000" w:themeColor="text1"/>
          </w:rPr>
          <w:t>[29]</w:t>
        </w:r>
      </w:hyperlink>
    </w:p>
    <w:p w14:paraId="0E770904" w14:textId="77777777" w:rsidR="00AB3F45"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Fischer, C., &amp; Crocker, A. (2019, September 10). </w:t>
      </w:r>
      <w:r w:rsidRPr="00812448">
        <w:rPr>
          <w:rFonts w:ascii="Times New Roman" w:hAnsi="Times New Roman" w:cs="Times New Roman"/>
          <w:b/>
          <w:bCs/>
          <w:i/>
          <w:iCs/>
          <w:color w:val="000000" w:themeColor="text1"/>
        </w:rPr>
        <w:t>Victory! Ruling in hiQ v. LinkedIn Protects Scraping of Public Data</w:t>
      </w:r>
      <w:r w:rsidRPr="00812448">
        <w:rPr>
          <w:rFonts w:ascii="Times New Roman" w:hAnsi="Times New Roman" w:cs="Times New Roman"/>
          <w:b/>
          <w:bCs/>
          <w:color w:val="000000" w:themeColor="text1"/>
        </w:rPr>
        <w:t>. Electronic Frontier Foundation.</w:t>
      </w:r>
      <w:r w:rsidRPr="00812448">
        <w:rPr>
          <w:rFonts w:ascii="Times New Roman" w:hAnsi="Times New Roman" w:cs="Times New Roman"/>
          <w:color w:val="000000" w:themeColor="text1"/>
        </w:rPr>
        <w:t xml:space="preserve"> Retrieved from https://www.eff.org – </w:t>
      </w:r>
      <w:r w:rsidRPr="00812448">
        <w:rPr>
          <w:rFonts w:ascii="Times New Roman" w:hAnsi="Times New Roman" w:cs="Times New Roman"/>
          <w:i/>
          <w:iCs/>
          <w:color w:val="000000" w:themeColor="text1"/>
        </w:rPr>
        <w:t>Reports on the Ninth Circuit’s decision in hiQ Labs v. LinkedIn, explaining that the court ruled automated scraping of publicly available webpages likely does not violate the CFAA, a win for researchers and companies that rely on public data, and providing context on how this decision narrows the scope of anti-hacking law in favor of open access.</w:t>
      </w:r>
      <w:hyperlink r:id="rId14" w:anchor=":~:text=In%20a%20long,curb%20abuse%20of%20the%20CFAA">
        <w:r w:rsidR="00AB3F45" w:rsidRPr="00812448">
          <w:rPr>
            <w:rStyle w:val="Hyperlink"/>
            <w:rFonts w:ascii="Times New Roman" w:hAnsi="Times New Roman" w:cs="Times New Roman"/>
            <w:color w:val="000000" w:themeColor="text1"/>
          </w:rPr>
          <w:t>[13]</w:t>
        </w:r>
      </w:hyperlink>
    </w:p>
    <w:p w14:paraId="7FC6A6E5" w14:textId="77777777" w:rsidR="00812448" w:rsidRDefault="00812448" w:rsidP="00812448">
      <w:pPr>
        <w:rPr>
          <w:rFonts w:ascii="Times New Roman" w:hAnsi="Times New Roman" w:cs="Times New Roman"/>
          <w:color w:val="000000" w:themeColor="text1"/>
        </w:rPr>
      </w:pPr>
    </w:p>
    <w:p w14:paraId="3AE787D1" w14:textId="77777777" w:rsidR="00812448" w:rsidRDefault="00812448" w:rsidP="00812448">
      <w:pPr>
        <w:rPr>
          <w:rFonts w:ascii="Times New Roman" w:hAnsi="Times New Roman" w:cs="Times New Roman"/>
          <w:color w:val="000000" w:themeColor="text1"/>
        </w:rPr>
      </w:pPr>
    </w:p>
    <w:p w14:paraId="6E066627" w14:textId="77777777" w:rsidR="00812448" w:rsidRPr="00812448" w:rsidRDefault="00812448" w:rsidP="00812448">
      <w:pPr>
        <w:rPr>
          <w:rFonts w:ascii="Times New Roman" w:hAnsi="Times New Roman" w:cs="Times New Roman"/>
          <w:color w:val="000000" w:themeColor="text1"/>
        </w:rPr>
      </w:pPr>
    </w:p>
    <w:p w14:paraId="07A1971A" w14:textId="77777777"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Quinn Emanuel. (2024, January 24). </w:t>
      </w:r>
      <w:r w:rsidRPr="00812448">
        <w:rPr>
          <w:rFonts w:ascii="Times New Roman" w:hAnsi="Times New Roman" w:cs="Times New Roman"/>
          <w:b/>
          <w:bCs/>
          <w:i/>
          <w:iCs/>
          <w:color w:val="000000" w:themeColor="text1"/>
        </w:rPr>
        <w:t xml:space="preserve">Meta v. Bright Data: Significant Decision </w:t>
      </w:r>
      <w:proofErr w:type="gramStart"/>
      <w:r w:rsidRPr="00812448">
        <w:rPr>
          <w:rFonts w:ascii="Times New Roman" w:hAnsi="Times New Roman" w:cs="Times New Roman"/>
          <w:b/>
          <w:bCs/>
          <w:i/>
          <w:iCs/>
          <w:color w:val="000000" w:themeColor="text1"/>
        </w:rPr>
        <w:t>For</w:t>
      </w:r>
      <w:proofErr w:type="gramEnd"/>
      <w:r w:rsidRPr="00812448">
        <w:rPr>
          <w:rFonts w:ascii="Times New Roman" w:hAnsi="Times New Roman" w:cs="Times New Roman"/>
          <w:b/>
          <w:bCs/>
          <w:i/>
          <w:iCs/>
          <w:color w:val="000000" w:themeColor="text1"/>
        </w:rPr>
        <w:t xml:space="preserve"> Web Scraping Industry</w:t>
      </w:r>
      <w:r w:rsidRPr="00812448">
        <w:rPr>
          <w:rFonts w:ascii="Times New Roman" w:hAnsi="Times New Roman" w:cs="Times New Roman"/>
          <w:b/>
          <w:bCs/>
          <w:color w:val="000000" w:themeColor="text1"/>
        </w:rPr>
        <w:t xml:space="preserve"> [Client Alert].</w:t>
      </w:r>
      <w:r w:rsidRPr="00812448">
        <w:rPr>
          <w:rFonts w:ascii="Times New Roman" w:hAnsi="Times New Roman" w:cs="Times New Roman"/>
          <w:color w:val="000000" w:themeColor="text1"/>
        </w:rPr>
        <w:t xml:space="preserve"> Retrieved from https://www.quinnemanuel.com – </w:t>
      </w:r>
      <w:r w:rsidRPr="00812448">
        <w:rPr>
          <w:rFonts w:ascii="Times New Roman" w:hAnsi="Times New Roman" w:cs="Times New Roman"/>
          <w:i/>
          <w:iCs/>
          <w:color w:val="000000" w:themeColor="text1"/>
        </w:rPr>
        <w:t>Summarizes a 2024 federal court ruling that Meta’s terms of service did not forbid Bright Data from scraping public Facebook/Instagram data while logged out, highlighting the court’s reasoning that users are not bound by terms after account deletion and that allowing platforms unchecked power to block data access could harm the public interest.</w:t>
      </w:r>
      <w:hyperlink r:id="rId15" w:anchor=":~:text=Bright%20Data%20sells%20publicly,publicly%20available%20on%20Meta%E2%80%99s%20platforms">
        <w:r w:rsidR="00AB3F45" w:rsidRPr="00812448">
          <w:rPr>
            <w:rStyle w:val="Hyperlink"/>
            <w:rFonts w:ascii="Times New Roman" w:hAnsi="Times New Roman" w:cs="Times New Roman"/>
            <w:color w:val="000000" w:themeColor="text1"/>
          </w:rPr>
          <w:t>[11]</w:t>
        </w:r>
      </w:hyperlink>
      <w:hyperlink r:id="rId16" w:anchor=":~:text=The%20Court%E2%80%99s%20analysis%20did%20not,from%20his%20earlier%C2%A0hiQ%C2%A0opinion%2C%C2%A0Judge%20Chen%20explained">
        <w:r w:rsidR="00AB3F45" w:rsidRPr="00812448">
          <w:rPr>
            <w:rStyle w:val="Hyperlink"/>
            <w:rFonts w:ascii="Times New Roman" w:hAnsi="Times New Roman" w:cs="Times New Roman"/>
            <w:color w:val="000000" w:themeColor="text1"/>
          </w:rPr>
          <w:t>[12]</w:t>
        </w:r>
      </w:hyperlink>
    </w:p>
    <w:p w14:paraId="5D2E8035" w14:textId="0047F731"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Bird &amp; Bird. (2023, August 30). </w:t>
      </w:r>
      <w:r w:rsidRPr="00812448">
        <w:rPr>
          <w:rFonts w:ascii="Times New Roman" w:hAnsi="Times New Roman" w:cs="Times New Roman"/>
          <w:b/>
          <w:bCs/>
          <w:i/>
          <w:iCs/>
          <w:color w:val="000000" w:themeColor="text1"/>
        </w:rPr>
        <w:t>Data Scraping to Harvest Personal Information is on the Rise</w:t>
      </w:r>
      <w:r w:rsidRPr="00812448">
        <w:rPr>
          <w:rFonts w:ascii="Times New Roman" w:hAnsi="Times New Roman" w:cs="Times New Roman"/>
          <w:b/>
          <w:bCs/>
          <w:color w:val="000000" w:themeColor="text1"/>
        </w:rPr>
        <w:t>. Lexology.</w:t>
      </w:r>
      <w:r w:rsidRPr="00812448">
        <w:rPr>
          <w:rFonts w:ascii="Times New Roman" w:hAnsi="Times New Roman" w:cs="Times New Roman"/>
          <w:color w:val="000000" w:themeColor="text1"/>
        </w:rPr>
        <w:t xml:space="preserve"> Retrieved from https://www.lexology.com – </w:t>
      </w:r>
      <w:r w:rsidRPr="00812448">
        <w:rPr>
          <w:rFonts w:ascii="Times New Roman" w:hAnsi="Times New Roman" w:cs="Times New Roman"/>
          <w:i/>
          <w:iCs/>
          <w:color w:val="000000" w:themeColor="text1"/>
        </w:rPr>
        <w:t>Reviews a joint statement by 12 data protection regulators regarding the surge in unauthorized personal-data scraping, emphasizing that even public personal data is protected by privacy laws, that social media platforms must implement measures against scraping, and that large-scale scraping incidents can be considered data breaches requiring notification.</w:t>
      </w:r>
      <w:hyperlink r:id="rId17" w:anchor=":~:text=The%20joint%20statement%20reminds%20us,that%20protect%20an%20individual%E2%80%99s%20data">
        <w:r w:rsidR="00AB3F45" w:rsidRPr="00812448">
          <w:rPr>
            <w:rStyle w:val="Hyperlink"/>
            <w:rFonts w:ascii="Times New Roman" w:hAnsi="Times New Roman" w:cs="Times New Roman"/>
            <w:color w:val="000000" w:themeColor="text1"/>
          </w:rPr>
          <w:t>[16]</w:t>
        </w:r>
      </w:hyperlink>
      <w:hyperlink r:id="rId18" w:anchor=":~:text=Reportable%20data%20breaches">
        <w:r w:rsidR="00AB3F45" w:rsidRPr="00812448">
          <w:rPr>
            <w:rStyle w:val="Hyperlink"/>
            <w:rFonts w:ascii="Times New Roman" w:hAnsi="Times New Roman" w:cs="Times New Roman"/>
            <w:color w:val="000000" w:themeColor="text1"/>
          </w:rPr>
          <w:t>[22]</w:t>
        </w:r>
      </w:hyperlink>
    </w:p>
    <w:p w14:paraId="5BF96132" w14:textId="77777777" w:rsidR="00AB3F45" w:rsidRPr="00812448" w:rsidRDefault="00000000">
      <w:pPr>
        <w:numPr>
          <w:ilvl w:val="0"/>
          <w:numId w:val="2"/>
        </w:numPr>
        <w:rPr>
          <w:rFonts w:ascii="Times New Roman" w:hAnsi="Times New Roman" w:cs="Times New Roman"/>
          <w:color w:val="000000" w:themeColor="text1"/>
        </w:rPr>
      </w:pPr>
      <w:r w:rsidRPr="00812448">
        <w:rPr>
          <w:rFonts w:ascii="Times New Roman" w:hAnsi="Times New Roman" w:cs="Times New Roman"/>
          <w:b/>
          <w:bCs/>
          <w:color w:val="000000" w:themeColor="text1"/>
        </w:rPr>
        <w:t xml:space="preserve">McNamara, E. A., Steinman, L., Schary, A. B., &amp; Peng-Sue, C. J. (2013, March 21). </w:t>
      </w:r>
      <w:r w:rsidRPr="00812448">
        <w:rPr>
          <w:rFonts w:ascii="Times New Roman" w:hAnsi="Times New Roman" w:cs="Times New Roman"/>
          <w:b/>
          <w:bCs/>
          <w:i/>
          <w:iCs/>
          <w:color w:val="000000" w:themeColor="text1"/>
        </w:rPr>
        <w:t>AP Wins Key Copyright Action: Reselling News Excerpts from Internet Not a Fair Use</w:t>
      </w:r>
      <w:r w:rsidRPr="00812448">
        <w:rPr>
          <w:rFonts w:ascii="Times New Roman" w:hAnsi="Times New Roman" w:cs="Times New Roman"/>
          <w:b/>
          <w:bCs/>
          <w:color w:val="000000" w:themeColor="text1"/>
        </w:rPr>
        <w:t>. Davis Wright Tremaine LLP.</w:t>
      </w:r>
      <w:r w:rsidRPr="00812448">
        <w:rPr>
          <w:rFonts w:ascii="Times New Roman" w:hAnsi="Times New Roman" w:cs="Times New Roman"/>
          <w:color w:val="000000" w:themeColor="text1"/>
        </w:rPr>
        <w:t xml:space="preserve"> Retrieved from https://www.dwt.com – </w:t>
      </w:r>
      <w:r w:rsidRPr="00812448">
        <w:rPr>
          <w:rFonts w:ascii="Times New Roman" w:hAnsi="Times New Roman" w:cs="Times New Roman"/>
          <w:i/>
          <w:iCs/>
          <w:color w:val="000000" w:themeColor="text1"/>
        </w:rPr>
        <w:t>Discusses the</w:t>
      </w:r>
      <w:r w:rsidRPr="00812448">
        <w:rPr>
          <w:rFonts w:ascii="Times New Roman" w:hAnsi="Times New Roman" w:cs="Times New Roman"/>
          <w:color w:val="000000" w:themeColor="text1"/>
        </w:rPr>
        <w:t xml:space="preserve"> Associated Press v. Meltwater </w:t>
      </w:r>
      <w:r w:rsidRPr="00812448">
        <w:rPr>
          <w:rFonts w:ascii="Times New Roman" w:hAnsi="Times New Roman" w:cs="Times New Roman"/>
          <w:i/>
          <w:iCs/>
          <w:color w:val="000000" w:themeColor="text1"/>
        </w:rPr>
        <w:t>case in which a court found that a news aggregation service’s scraping and redistribution of AP news content was not fair use, reinforcing that scraping substantial portions of copyrighted text for commercial use infringes copyright and underscoring the value of content owners’ rights in the digital age.</w:t>
      </w:r>
      <w:hyperlink r:id="rId19" w:anchor=":~:text=monitoring%20service,%E2%80%9D">
        <w:r w:rsidR="00AB3F45" w:rsidRPr="00812448">
          <w:rPr>
            <w:rStyle w:val="Hyperlink"/>
            <w:rFonts w:ascii="Times New Roman" w:hAnsi="Times New Roman" w:cs="Times New Roman"/>
            <w:color w:val="000000" w:themeColor="text1"/>
          </w:rPr>
          <w:t>[23]</w:t>
        </w:r>
      </w:hyperlink>
      <w:hyperlink r:id="rId20" w:anchor=":~:text=found%20Meltwater%20to%20be%20%E2%80%9Ca,do%20pay%20a%20licensing%20fee">
        <w:r w:rsidR="00AB3F45" w:rsidRPr="00812448">
          <w:rPr>
            <w:rStyle w:val="Hyperlink"/>
            <w:rFonts w:ascii="Times New Roman" w:hAnsi="Times New Roman" w:cs="Times New Roman"/>
            <w:color w:val="000000" w:themeColor="text1"/>
          </w:rPr>
          <w:t>[24]</w:t>
        </w:r>
      </w:hyperlink>
    </w:p>
    <w:p w14:paraId="43F3497B" w14:textId="70A22044" w:rsidR="00AB3F45" w:rsidRPr="00812448" w:rsidRDefault="00AB3F45">
      <w:pPr>
        <w:pStyle w:val="BodyText"/>
        <w:rPr>
          <w:rFonts w:ascii="Times New Roman" w:hAnsi="Times New Roman" w:cs="Times New Roman"/>
          <w:color w:val="000000" w:themeColor="text1"/>
        </w:rPr>
      </w:pPr>
      <w:bookmarkStart w:id="3" w:name="citations"/>
      <w:bookmarkEnd w:id="0"/>
      <w:bookmarkEnd w:id="1"/>
      <w:bookmarkEnd w:id="2"/>
      <w:bookmarkEnd w:id="3"/>
    </w:p>
    <w:sectPr w:rsidR="00AB3F45" w:rsidRPr="00812448">
      <w:headerReference w:type="default" r:id="rId2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74B4" w14:textId="77777777" w:rsidR="00BA69EA" w:rsidRDefault="00BA69EA" w:rsidP="00DA517B">
      <w:pPr>
        <w:spacing w:after="0"/>
      </w:pPr>
      <w:r>
        <w:separator/>
      </w:r>
    </w:p>
  </w:endnote>
  <w:endnote w:type="continuationSeparator" w:id="0">
    <w:p w14:paraId="5E15E379" w14:textId="77777777" w:rsidR="00BA69EA" w:rsidRDefault="00BA69EA" w:rsidP="00DA51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5B9CC" w14:textId="77777777" w:rsidR="00BA69EA" w:rsidRDefault="00BA69EA" w:rsidP="00DA517B">
      <w:pPr>
        <w:spacing w:after="0"/>
      </w:pPr>
      <w:r>
        <w:separator/>
      </w:r>
    </w:p>
  </w:footnote>
  <w:footnote w:type="continuationSeparator" w:id="0">
    <w:p w14:paraId="078E5805" w14:textId="77777777" w:rsidR="00BA69EA" w:rsidRDefault="00BA69EA" w:rsidP="00DA51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40F1" w14:textId="15AA6C07" w:rsidR="00DA517B" w:rsidRDefault="00DA517B">
    <w:pPr>
      <w:pStyle w:val="Header"/>
    </w:pPr>
    <w:r>
      <w:t>VISESH BENTULA</w:t>
    </w:r>
    <w:r>
      <w:tab/>
    </w:r>
    <w:r>
      <w:tab/>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C2D4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CA3E67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57251683">
    <w:abstractNumId w:val="0"/>
  </w:num>
  <w:num w:numId="2" w16cid:durableId="594292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3F45"/>
    <w:rsid w:val="00812448"/>
    <w:rsid w:val="00A75800"/>
    <w:rsid w:val="00A87F5D"/>
    <w:rsid w:val="00AB3F45"/>
    <w:rsid w:val="00BA69EA"/>
    <w:rsid w:val="00D40984"/>
    <w:rsid w:val="00DA517B"/>
    <w:rsid w:val="00FC1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6BCD"/>
  <w15:docId w15:val="{6C9B5779-9AD4-48F6-ACA5-6085A036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A517B"/>
    <w:pPr>
      <w:tabs>
        <w:tab w:val="center" w:pos="4680"/>
        <w:tab w:val="right" w:pos="9360"/>
      </w:tabs>
      <w:spacing w:after="0"/>
    </w:pPr>
  </w:style>
  <w:style w:type="character" w:customStyle="1" w:styleId="HeaderChar">
    <w:name w:val="Header Char"/>
    <w:basedOn w:val="DefaultParagraphFont"/>
    <w:link w:val="Header"/>
    <w:rsid w:val="00DA517B"/>
  </w:style>
  <w:style w:type="paragraph" w:styleId="Footer">
    <w:name w:val="footer"/>
    <w:basedOn w:val="Normal"/>
    <w:link w:val="FooterChar"/>
    <w:rsid w:val="00DA517B"/>
    <w:pPr>
      <w:tabs>
        <w:tab w:val="center" w:pos="4680"/>
        <w:tab w:val="right" w:pos="9360"/>
      </w:tabs>
      <w:spacing w:after="0"/>
    </w:pPr>
  </w:style>
  <w:style w:type="character" w:customStyle="1" w:styleId="FooterChar">
    <w:name w:val="Footer Char"/>
    <w:basedOn w:val="DefaultParagraphFont"/>
    <w:link w:val="Footer"/>
    <w:rsid w:val="00DA5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884485" TargetMode="External"/><Relationship Id="rId13" Type="http://schemas.openxmlformats.org/officeDocument/2006/relationships/hyperlink" Target="https://lawreview.uchicago.edu/sites/default/files/Drivas_CMT_Final.pdf" TargetMode="External"/><Relationship Id="rId18" Type="http://schemas.openxmlformats.org/officeDocument/2006/relationships/hyperlink" Target="https://www.lexology.com/library/detail.aspx?g=c1f5091a-2437-42a6-abc9-11eed1d785b0"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cdr.lib.unc.edu/downloads/5q47s379r?locale=en" TargetMode="External"/><Relationship Id="rId12" Type="http://schemas.openxmlformats.org/officeDocument/2006/relationships/hyperlink" Target="https://lawreview.uchicago.edu/sites/default/files/Drivas_CMT_Final.pdf" TargetMode="External"/><Relationship Id="rId17" Type="http://schemas.openxmlformats.org/officeDocument/2006/relationships/hyperlink" Target="https://www.lexology.com/library/detail.aspx?g=c1f5091a-2437-42a6-abc9-11eed1d785b0" TargetMode="External"/><Relationship Id="rId2" Type="http://schemas.openxmlformats.org/officeDocument/2006/relationships/styles" Target="styles.xml"/><Relationship Id="rId16" Type="http://schemas.openxmlformats.org/officeDocument/2006/relationships/hyperlink" Target="https://www.quinnemanuel.com/the-firm/news-events/client-alert-meta-v-bright-data-significant-decision-for-web-scraping-industry/" TargetMode="External"/><Relationship Id="rId20" Type="http://schemas.openxmlformats.org/officeDocument/2006/relationships/hyperlink" Target="https://www.dwt.com/insights/2013/03/ap-wins-key-copyright-action-reselling-news-excer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html/2410.23432v1" TargetMode="External"/><Relationship Id="rId5" Type="http://schemas.openxmlformats.org/officeDocument/2006/relationships/footnotes" Target="footnotes.xml"/><Relationship Id="rId15" Type="http://schemas.openxmlformats.org/officeDocument/2006/relationships/hyperlink" Target="https://www.quinnemanuel.com/the-firm/news-events/client-alert-meta-v-bright-data-significant-decision-for-web-scraping-industry/" TargetMode="External"/><Relationship Id="rId23" Type="http://schemas.openxmlformats.org/officeDocument/2006/relationships/theme" Target="theme/theme1.xml"/><Relationship Id="rId10" Type="http://schemas.openxmlformats.org/officeDocument/2006/relationships/hyperlink" Target="https://arxiv.org/html/2410.23432v1" TargetMode="External"/><Relationship Id="rId19" Type="http://schemas.openxmlformats.org/officeDocument/2006/relationships/hyperlink" Target="https://www.dwt.com/insights/2013/03/ap-wins-key-copyright-action-reselling-news-excerp" TargetMode="External"/><Relationship Id="rId4" Type="http://schemas.openxmlformats.org/officeDocument/2006/relationships/webSettings" Target="webSettings.xml"/><Relationship Id="rId9" Type="http://schemas.openxmlformats.org/officeDocument/2006/relationships/hyperlink" Target="https://papers.ssrn.com/sol3/papers.cfm?abstract_id=4884485" TargetMode="External"/><Relationship Id="rId14" Type="http://schemas.openxmlformats.org/officeDocument/2006/relationships/hyperlink" Target="https://www.eff.org/deeplinks/2019/09/victory-ruling-hiq-v-linkedin-protects-scraping-public-dat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Visesh Bentula</cp:lastModifiedBy>
  <cp:revision>4</cp:revision>
  <dcterms:created xsi:type="dcterms:W3CDTF">2025-11-18T17:50:00Z</dcterms:created>
  <dcterms:modified xsi:type="dcterms:W3CDTF">2025-11-23T04:58:00Z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