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6DE33B" w14:textId="49B91B85" w:rsidR="000C23FB" w:rsidRDefault="00B23F6D" w:rsidP="00B23F6D">
      <w:proofErr w:type="spellStart"/>
      <w:r w:rsidRPr="00B23F6D">
        <w:t>Exp</w:t>
      </w:r>
      <w:proofErr w:type="spellEnd"/>
      <w:r w:rsidRPr="00B23F6D">
        <w:t xml:space="preserve"> no:8 -Determination and plotting of Capacitance of Co-axial cable per unit length with different (i) inner radius, (ii) outer radius and (iii) relative permittivity of the dielectric medium.</w:t>
      </w:r>
    </w:p>
    <w:p w14:paraId="3034B7EC" w14:textId="3122DB6A" w:rsidR="00B23F6D" w:rsidRDefault="00B23F6D" w:rsidP="00B23F6D">
      <w:r>
        <w:t>Code:</w:t>
      </w:r>
    </w:p>
    <w:p w14:paraId="63813711" w14:textId="6FFE52F5" w:rsidR="00B23F6D" w:rsidRDefault="004F238B" w:rsidP="00B23F6D">
      <w:pPr>
        <w:spacing w:line="240" w:lineRule="auto"/>
      </w:pPr>
      <w:r w:rsidRPr="004F238B">
        <w:rPr>
          <w:noProof/>
          <w:lang w:eastAsia="en-IN"/>
        </w:rPr>
        <w:drawing>
          <wp:inline distT="0" distB="0" distL="0" distR="0" wp14:anchorId="0AC1858E" wp14:editId="22357F04">
            <wp:extent cx="5731510" cy="333419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535C" w14:textId="7DAC5EE4" w:rsidR="00B23F6D" w:rsidRDefault="00B23F6D" w:rsidP="00B23F6D">
      <w:pPr>
        <w:spacing w:line="240" w:lineRule="auto"/>
      </w:pPr>
    </w:p>
    <w:p w14:paraId="3F8B998C" w14:textId="77777777" w:rsidR="00B23F6D" w:rsidRDefault="00B23F6D" w:rsidP="00B23F6D">
      <w:pPr>
        <w:spacing w:line="240" w:lineRule="auto"/>
      </w:pPr>
    </w:p>
    <w:p w14:paraId="17FB23E2" w14:textId="77777777" w:rsidR="00B23F6D" w:rsidRPr="00B23F6D" w:rsidRDefault="00B23F6D" w:rsidP="00B23F6D"/>
    <w:p w14:paraId="3F7C3D39" w14:textId="77777777" w:rsidR="00B23F6D" w:rsidRPr="00B23F6D" w:rsidRDefault="00B23F6D" w:rsidP="00B23F6D"/>
    <w:p w14:paraId="30770683" w14:textId="77777777" w:rsidR="00B23F6D" w:rsidRDefault="00B23F6D" w:rsidP="00B23F6D"/>
    <w:p w14:paraId="2B7E7BA1" w14:textId="2E59AAE7" w:rsidR="00B23F6D" w:rsidRDefault="00B23F6D" w:rsidP="00B23F6D">
      <w:pPr>
        <w:tabs>
          <w:tab w:val="left" w:pos="6480"/>
        </w:tabs>
      </w:pPr>
      <w:r>
        <w:tab/>
      </w:r>
    </w:p>
    <w:p w14:paraId="71B03387" w14:textId="77777777" w:rsidR="00B23F6D" w:rsidRDefault="00B23F6D" w:rsidP="00B23F6D">
      <w:pPr>
        <w:tabs>
          <w:tab w:val="left" w:pos="6480"/>
        </w:tabs>
      </w:pPr>
    </w:p>
    <w:p w14:paraId="4A5A0319" w14:textId="23C33DFC" w:rsidR="00B23F6D" w:rsidRDefault="004F238B" w:rsidP="00B23F6D">
      <w:pPr>
        <w:tabs>
          <w:tab w:val="left" w:pos="6480"/>
        </w:tabs>
      </w:pPr>
      <w:r w:rsidRPr="004F238B">
        <w:rPr>
          <w:noProof/>
          <w:lang w:eastAsia="en-IN"/>
        </w:rPr>
        <w:lastRenderedPageBreak/>
        <w:drawing>
          <wp:inline distT="0" distB="0" distL="0" distR="0" wp14:anchorId="142DA5F2" wp14:editId="2EC0282B">
            <wp:extent cx="5731510" cy="583989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BC69" w14:textId="4C7BED5C" w:rsidR="00E5523D" w:rsidRPr="00B23F6D" w:rsidRDefault="00E5523D" w:rsidP="00B23F6D">
      <w:pPr>
        <w:tabs>
          <w:tab w:val="left" w:pos="6480"/>
        </w:tabs>
      </w:pPr>
      <w:r w:rsidRPr="00E5523D">
        <w:lastRenderedPageBreak/>
        <w:drawing>
          <wp:inline distT="0" distB="0" distL="0" distR="0" wp14:anchorId="494DBFB5" wp14:editId="46C06210">
            <wp:extent cx="3953427" cy="342947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523D" w:rsidRPr="00B23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3FB"/>
    <w:rsid w:val="000C23FB"/>
    <w:rsid w:val="004F238B"/>
    <w:rsid w:val="00B23F6D"/>
    <w:rsid w:val="00B724A8"/>
    <w:rsid w:val="00E5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8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F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3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F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3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2026-09-02T03:50:00Z</dcterms:created>
  <dcterms:modified xsi:type="dcterms:W3CDTF">2026-09-02T03:50:00Z</dcterms:modified>
</cp:coreProperties>
</file>