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INFO 5100 Application Engineering and Development</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56"/>
          <w:szCs w:val="56"/>
        </w:rPr>
      </w:pPr>
      <w:bookmarkStart w:colFirst="0" w:colLast="0" w:name="_mbjsiz6n6jlo" w:id="0"/>
      <w:bookmarkEnd w:id="0"/>
      <w:r w:rsidDel="00000000" w:rsidR="00000000" w:rsidRPr="00000000">
        <w:rPr>
          <w:rFonts w:ascii="Times New Roman" w:cs="Times New Roman" w:eastAsia="Times New Roman" w:hAnsi="Times New Roman"/>
          <w:b w:val="1"/>
          <w:sz w:val="56"/>
          <w:szCs w:val="56"/>
          <w:rtl w:val="0"/>
        </w:rPr>
        <w:t xml:space="preserve">Assignment 3</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University Quality Monitoring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
            <wp:effectExtent b="0" l="0" r="0" t="0"/>
            <wp:docPr descr="horizontal line" id="7"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Project By :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NO 25</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Madhurima Chatterjee (001003806)</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Arthi Ganesan (001038375)</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Vishakha Vinayak (001550683)</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sz w:val="30"/>
          <w:szCs w:val="30"/>
          <w:u w:val="single"/>
        </w:rPr>
      </w:pPr>
      <w:bookmarkStart w:colFirst="0" w:colLast="0" w:name="_vydniszftb1n" w:id="1"/>
      <w:bookmarkEnd w:id="1"/>
      <w:r w:rsidDel="00000000" w:rsidR="00000000" w:rsidRPr="00000000">
        <w:rPr>
          <w:rFonts w:ascii="Times New Roman" w:cs="Times New Roman" w:eastAsia="Times New Roman" w:hAnsi="Times New Roman"/>
          <w:sz w:val="30"/>
          <w:szCs w:val="30"/>
          <w:u w:val="single"/>
          <w:rtl w:val="0"/>
        </w:rPr>
        <w:t xml:space="preserve">Content:</w:t>
      </w:r>
    </w:p>
    <w:p w:rsidR="00000000" w:rsidDel="00000000" w:rsidP="00000000" w:rsidRDefault="00000000" w:rsidRPr="00000000" w14:paraId="0000001C">
      <w:pPr>
        <w:numPr>
          <w:ilvl w:val="0"/>
          <w:numId w:val="2"/>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w:t>
      </w:r>
    </w:p>
    <w:p w:rsidR="00000000" w:rsidDel="00000000" w:rsidP="00000000" w:rsidRDefault="00000000" w:rsidRPr="00000000" w14:paraId="0000001D">
      <w:pPr>
        <w:numPr>
          <w:ilvl w:val="0"/>
          <w:numId w:val="2"/>
        </w:numPr>
        <w:spacing w:before="0" w:before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Proposed Solution</w:t>
      </w:r>
    </w:p>
    <w:p w:rsidR="00000000" w:rsidDel="00000000" w:rsidP="00000000" w:rsidRDefault="00000000" w:rsidRPr="00000000" w14:paraId="0000001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Class Diagram</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 Components involved</w:t>
      </w:r>
    </w:p>
    <w:p w:rsidR="00000000" w:rsidDel="00000000" w:rsidP="00000000" w:rsidRDefault="00000000" w:rsidRPr="00000000" w14:paraId="00000020">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Detailed Analysis</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Dashboard</w:t>
      </w:r>
    </w:p>
    <w:p w:rsidR="00000000" w:rsidDel="00000000" w:rsidP="00000000" w:rsidRDefault="00000000" w:rsidRPr="00000000" w14:paraId="0000002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34"/>
          <w:szCs w:val="34"/>
        </w:rPr>
      </w:pPr>
      <w:bookmarkStart w:colFirst="0" w:colLast="0" w:name="_arolcxe0i15c" w:id="2"/>
      <w:bookmarkEnd w:id="2"/>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sz w:val="34"/>
          <w:szCs w:val="34"/>
          <w:rtl w:val="0"/>
        </w:rPr>
        <w:t xml:space="preserve">Problem Statement</w:t>
      </w:r>
    </w:p>
    <w:p w:rsidR="00000000" w:rsidDel="00000000" w:rsidP="00000000" w:rsidRDefault="00000000" w:rsidRPr="00000000" w14:paraId="0000002E">
      <w:pPr>
        <w:spacing w:line="276"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objective of this assignment is to instill the techniques for turning an object model into a machine for information gathering and data aggregation.We want to use software engineering techniques to improve the quality of education anywhere and hold people accountable for improving the quality of life through education, learning to learn, and feedback. We create a performance measurement solution to enable universities to measure the quality of the education they deliver to their students. The approach will be to look into how an educational system in terms of faculty and courses contribute to the growth of their graduates over a 5-year period. We figure out ways to track the jobs and promotions graduates get over time and assign rankings accordingly. In addition, track the connection of courses and their relevance to graduates' growth.</w:t>
      </w:r>
    </w:p>
    <w:p w:rsidR="00000000" w:rsidDel="00000000" w:rsidP="00000000" w:rsidRDefault="00000000" w:rsidRPr="00000000" w14:paraId="0000002F">
      <w:pPr>
        <w:spacing w:line="276"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40">
      <w:pPr>
        <w:pStyle w:val="Heading1"/>
        <w:spacing w:line="276" w:lineRule="auto"/>
        <w:rPr>
          <w:rFonts w:ascii="Times New Roman" w:cs="Times New Roman" w:eastAsia="Times New Roman" w:hAnsi="Times New Roman"/>
          <w:sz w:val="34"/>
          <w:szCs w:val="34"/>
        </w:rPr>
      </w:pPr>
      <w:bookmarkStart w:colFirst="0" w:colLast="0" w:name="_il9yytcd5g6h" w:id="3"/>
      <w:bookmarkEnd w:id="3"/>
      <w:r w:rsidDel="00000000" w:rsidR="00000000" w:rsidRPr="00000000">
        <w:rPr>
          <w:rFonts w:ascii="Times New Roman" w:cs="Times New Roman" w:eastAsia="Times New Roman" w:hAnsi="Times New Roman"/>
          <w:sz w:val="34"/>
          <w:szCs w:val="34"/>
          <w:rtl w:val="0"/>
        </w:rPr>
        <w:t xml:space="preserve">2.1</w:t>
      </w:r>
      <w:r w:rsidDel="00000000" w:rsidR="00000000" w:rsidRPr="00000000">
        <w:rPr>
          <w:sz w:val="34"/>
          <w:szCs w:val="34"/>
          <w:rtl w:val="0"/>
        </w:rPr>
        <w:t xml:space="preserve"> </w:t>
      </w:r>
      <w:r w:rsidDel="00000000" w:rsidR="00000000" w:rsidRPr="00000000">
        <w:rPr>
          <w:rFonts w:ascii="Times New Roman" w:cs="Times New Roman" w:eastAsia="Times New Roman" w:hAnsi="Times New Roman"/>
          <w:sz w:val="34"/>
          <w:szCs w:val="34"/>
          <w:rtl w:val="0"/>
        </w:rPr>
        <w:t xml:space="preserve">Class Diagram</w:t>
      </w:r>
    </w:p>
    <w:p w:rsidR="00000000" w:rsidDel="00000000" w:rsidP="00000000" w:rsidRDefault="00000000" w:rsidRPr="00000000" w14:paraId="00000041">
      <w:pPr>
        <w:ind w:left="-566.9291338582677" w:firstLine="15"/>
        <w:rPr/>
      </w:pPr>
      <w:r w:rsidDel="00000000" w:rsidR="00000000" w:rsidRPr="00000000">
        <w:rPr/>
        <w:drawing>
          <wp:inline distB="114300" distT="114300" distL="114300" distR="114300">
            <wp:extent cx="7034212" cy="7000875"/>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034212" cy="70008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spacing w:line="276" w:lineRule="auto"/>
        <w:rPr>
          <w:rFonts w:ascii="Times New Roman" w:cs="Times New Roman" w:eastAsia="Times New Roman" w:hAnsi="Times New Roman"/>
          <w:sz w:val="34"/>
          <w:szCs w:val="34"/>
        </w:rPr>
      </w:pPr>
      <w:bookmarkStart w:colFirst="0" w:colLast="0" w:name="_nu85fmbpu44j" w:id="4"/>
      <w:bookmarkEnd w:id="4"/>
      <w:r w:rsidDel="00000000" w:rsidR="00000000" w:rsidRPr="00000000">
        <w:rPr>
          <w:rFonts w:ascii="Times New Roman" w:cs="Times New Roman" w:eastAsia="Times New Roman" w:hAnsi="Times New Roman"/>
          <w:sz w:val="34"/>
          <w:szCs w:val="34"/>
          <w:rtl w:val="0"/>
        </w:rPr>
        <w:t xml:space="preserve">2.2 Components</w:t>
      </w:r>
      <w:r w:rsidDel="00000000" w:rsidR="00000000" w:rsidRPr="00000000">
        <w:rPr>
          <w:rFonts w:ascii="Times New Roman" w:cs="Times New Roman" w:eastAsia="Times New Roman" w:hAnsi="Times New Roman"/>
          <w:sz w:val="34"/>
          <w:szCs w:val="34"/>
          <w:rtl w:val="0"/>
        </w:rPr>
        <w:t xml:space="preserve"> Involved:</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Department:</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component contains all the department details.</w:t>
      </w:r>
    </w:p>
    <w:tbl>
      <w:tblPr>
        <w:tblStyle w:val="Table1"/>
        <w:tblW w:w="90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0"/>
        <w:gridCol w:w="3020"/>
        <w:gridCol w:w="3020"/>
        <w:tblGridChange w:id="0">
          <w:tblGrid>
            <w:gridCol w:w="3020"/>
            <w:gridCol w:w="3020"/>
            <w:gridCol w:w="3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department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enrollmentNumbers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students enrolled in specific department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staff details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details</w:t>
            </w:r>
          </w:p>
        </w:tc>
      </w:tr>
    </w:tbl>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 getEnrollmentNumbers(), getDepartmentName(), getStaffProfile(), getDegree(), getAdmissionStatus().</w:t>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Student </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component contains details with respect to the student profile.</w:t>
      </w:r>
    </w:p>
    <w:tbl>
      <w:tblPr>
        <w:tblStyle w:val="Table2"/>
        <w:tblW w:w="90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0"/>
        <w:gridCol w:w="3020"/>
        <w:gridCol w:w="3020"/>
        <w:tblGridChange w:id="0">
          <w:tblGrid>
            <w:gridCol w:w="3020"/>
            <w:gridCol w:w="3020"/>
            <w:gridCol w:w="3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 of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overall score till 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percent till now</w:t>
            </w:r>
          </w:p>
        </w:tc>
      </w:tr>
    </w:tbl>
    <w:p w:rsidR="00000000" w:rsidDel="00000000" w:rsidP="00000000" w:rsidRDefault="00000000" w:rsidRPr="00000000" w14:paraId="0000006A">
      <w:pPr>
        <w:ind w:left="705" w:firstLine="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 getStudentName(), getStudentId(), getgpa(), getAttendanceDetails(),</w:t>
      </w:r>
    </w:p>
    <w:p w:rsidR="00000000" w:rsidDel="00000000" w:rsidP="00000000" w:rsidRDefault="00000000" w:rsidRPr="00000000" w14:paraId="0000006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Faculty</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contain details about various faculties and research work details.</w:t>
      </w:r>
    </w:p>
    <w:tbl>
      <w:tblPr>
        <w:tblStyle w:val="Table3"/>
        <w:tblW w:w="90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0"/>
        <w:gridCol w:w="3020"/>
        <w:gridCol w:w="3020"/>
        <w:tblGridChange w:id="0">
          <w:tblGrid>
            <w:gridCol w:w="3020"/>
            <w:gridCol w:w="3020"/>
            <w:gridCol w:w="3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faculty</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id of the faculty to contact them for doubts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qualification of the faculty</w:t>
            </w:r>
          </w:p>
        </w:tc>
      </w:tr>
    </w:tbl>
    <w:p w:rsidR="00000000" w:rsidDel="00000000" w:rsidP="00000000" w:rsidRDefault="00000000" w:rsidRPr="00000000" w14:paraId="0000007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 getfacultyName(), getEmailId(), getQualification()</w:t>
      </w:r>
    </w:p>
    <w:p w:rsidR="00000000" w:rsidDel="00000000" w:rsidP="00000000" w:rsidRDefault="00000000" w:rsidRPr="00000000" w14:paraId="0000007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Financial Gain</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contain details on the financial gains received by that student.</w:t>
      </w:r>
    </w:p>
    <w:tbl>
      <w:tblPr>
        <w:tblStyle w:val="Table4"/>
        <w:tblW w:w="90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0"/>
        <w:gridCol w:w="3020"/>
        <w:gridCol w:w="3020"/>
        <w:tblGridChange w:id="0">
          <w:tblGrid>
            <w:gridCol w:w="3020"/>
            <w:gridCol w:w="3020"/>
            <w:gridCol w:w="3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hikeFrequency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is the hike received</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avgHikePercent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percentage of the hike received</w:t>
            </w:r>
          </w:p>
        </w:tc>
      </w:tr>
    </w:tbl>
    <w:p w:rsidR="00000000" w:rsidDel="00000000" w:rsidP="00000000" w:rsidRDefault="00000000" w:rsidRPr="00000000" w14:paraId="00000085">
      <w:pPr>
        <w:ind w:left="705" w:firstLine="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 </w:t>
      </w:r>
      <w:r w:rsidDel="00000000" w:rsidR="00000000" w:rsidRPr="00000000">
        <w:rPr>
          <w:rFonts w:ascii="Times New Roman" w:cs="Times New Roman" w:eastAsia="Times New Roman" w:hAnsi="Times New Roman"/>
          <w:sz w:val="24"/>
          <w:szCs w:val="24"/>
          <w:rtl w:val="0"/>
        </w:rPr>
        <w:t xml:space="preserve">getHikeFrequency(), getAvgHikePercent()</w:t>
      </w:r>
    </w:p>
    <w:p w:rsidR="00000000" w:rsidDel="00000000" w:rsidP="00000000" w:rsidRDefault="00000000" w:rsidRPr="00000000" w14:paraId="0000008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Semester Grading</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contain details of the grading as well as the semester-wise GPA received by the student per semester. </w:t>
      </w:r>
    </w:p>
    <w:tbl>
      <w:tblPr>
        <w:tblStyle w:val="Table5"/>
        <w:tblW w:w="90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0"/>
        <w:gridCol w:w="3020"/>
        <w:gridCol w:w="3020"/>
        <w:tblGridChange w:id="0">
          <w:tblGrid>
            <w:gridCol w:w="3020"/>
            <w:gridCol w:w="3020"/>
            <w:gridCol w:w="3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grade for that semester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semesterwiseGpa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GPA of that semester</w:t>
            </w:r>
          </w:p>
        </w:tc>
      </w:tr>
    </w:tbl>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Methods: </w:t>
      </w:r>
      <w:r w:rsidDel="00000000" w:rsidR="00000000" w:rsidRPr="00000000">
        <w:rPr>
          <w:rFonts w:ascii="Times New Roman" w:cs="Times New Roman" w:eastAsia="Times New Roman" w:hAnsi="Times New Roman"/>
          <w:sz w:val="24"/>
          <w:szCs w:val="24"/>
          <w:rtl w:val="0"/>
        </w:rPr>
        <w:t xml:space="preserve">getSubjectGrade(), getSemesterwiseGpa()</w:t>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Company</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contain details of the company where the student is employed after graduation.</w:t>
      </w:r>
    </w:p>
    <w:tbl>
      <w:tblPr>
        <w:tblStyle w:val="Table6"/>
        <w:tblW w:w="90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0"/>
        <w:gridCol w:w="3020"/>
        <w:gridCol w:w="3020"/>
        <w:tblGridChange w:id="0">
          <w:tblGrid>
            <w:gridCol w:w="3020"/>
            <w:gridCol w:w="3020"/>
            <w:gridCol w:w="3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Tier level at which the company belongs</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of the student at the company</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earned per annum</w:t>
            </w:r>
          </w:p>
        </w:tc>
      </w:tr>
    </w:tbl>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Methods: </w:t>
      </w:r>
      <w:r w:rsidDel="00000000" w:rsidR="00000000" w:rsidRPr="00000000">
        <w:rPr>
          <w:rFonts w:ascii="Times New Roman" w:cs="Times New Roman" w:eastAsia="Times New Roman" w:hAnsi="Times New Roman"/>
          <w:sz w:val="24"/>
          <w:szCs w:val="24"/>
          <w:rtl w:val="0"/>
        </w:rPr>
        <w:t xml:space="preserve">getCompanyTier(), getRole(), getSalary()</w:t>
      </w:r>
    </w:p>
    <w:p w:rsidR="00000000" w:rsidDel="00000000" w:rsidP="00000000" w:rsidRDefault="00000000" w:rsidRPr="00000000" w14:paraId="000000A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Work Industry</w:t>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contain details of the industry the student is a part of.</w:t>
      </w:r>
    </w:p>
    <w:tbl>
      <w:tblPr>
        <w:tblStyle w:val="Table7"/>
        <w:tblW w:w="90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0"/>
        <w:gridCol w:w="3020"/>
        <w:gridCol w:w="3020"/>
        <w:tblGridChange w:id="0">
          <w:tblGrid>
            <w:gridCol w:w="3020"/>
            <w:gridCol w:w="3020"/>
            <w:gridCol w:w="3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industry</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profitMargin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Profits of that industry</w:t>
            </w:r>
          </w:p>
        </w:tc>
      </w:tr>
    </w:tbl>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Methods: </w:t>
      </w:r>
      <w:r w:rsidDel="00000000" w:rsidR="00000000" w:rsidRPr="00000000">
        <w:rPr>
          <w:rFonts w:ascii="Times New Roman" w:cs="Times New Roman" w:eastAsia="Times New Roman" w:hAnsi="Times New Roman"/>
          <w:sz w:val="24"/>
          <w:szCs w:val="24"/>
          <w:rtl w:val="0"/>
        </w:rPr>
        <w:t xml:space="preserve">getIndustryName(), getProfitMargin()</w:t>
      </w:r>
    </w:p>
    <w:p w:rsidR="00000000" w:rsidDel="00000000" w:rsidP="00000000" w:rsidRDefault="00000000" w:rsidRPr="00000000" w14:paraId="000000B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Higher Education</w:t>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contain details of higher education completed by the student prior to joining the University</w:t>
      </w:r>
    </w:p>
    <w:tbl>
      <w:tblPr>
        <w:tblStyle w:val="Table8"/>
        <w:tblW w:w="90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0"/>
        <w:gridCol w:w="3020"/>
        <w:gridCol w:w="3020"/>
        <w:tblGridChange w:id="0">
          <w:tblGrid>
            <w:gridCol w:w="3020"/>
            <w:gridCol w:w="3020"/>
            <w:gridCol w:w="3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higher education</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pursued</w:t>
            </w:r>
          </w:p>
        </w:tc>
      </w:tr>
    </w:tbl>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Methods: </w:t>
      </w:r>
      <w:r w:rsidDel="00000000" w:rsidR="00000000" w:rsidRPr="00000000">
        <w:rPr>
          <w:rFonts w:ascii="Times New Roman" w:cs="Times New Roman" w:eastAsia="Times New Roman" w:hAnsi="Times New Roman"/>
          <w:sz w:val="24"/>
          <w:szCs w:val="24"/>
          <w:rtl w:val="0"/>
        </w:rPr>
        <w:t xml:space="preserve">getType(), getMajor()</w:t>
      </w:r>
    </w:p>
    <w:p w:rsidR="00000000" w:rsidDel="00000000" w:rsidP="00000000" w:rsidRDefault="00000000" w:rsidRPr="00000000" w14:paraId="000000B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Country</w:t>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contain details of the country the student belongs to.</w:t>
      </w:r>
    </w:p>
    <w:tbl>
      <w:tblPr>
        <w:tblStyle w:val="Table9"/>
        <w:tblW w:w="90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0"/>
        <w:gridCol w:w="3020"/>
        <w:gridCol w:w="3020"/>
        <w:tblGridChange w:id="0">
          <w:tblGrid>
            <w:gridCol w:w="3020"/>
            <w:gridCol w:w="3020"/>
            <w:gridCol w:w="3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country</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economyRanking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Country’s economic ranking</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gdpPerCapita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GDP per capita</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annualGrowthRate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country’s annual growth rate</w:t>
            </w:r>
          </w:p>
        </w:tc>
      </w:tr>
    </w:tbl>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Methods: </w:t>
      </w:r>
      <w:r w:rsidDel="00000000" w:rsidR="00000000" w:rsidRPr="00000000">
        <w:rPr>
          <w:rFonts w:ascii="Times New Roman" w:cs="Times New Roman" w:eastAsia="Times New Roman" w:hAnsi="Times New Roman"/>
          <w:sz w:val="24"/>
          <w:szCs w:val="24"/>
          <w:rtl w:val="0"/>
        </w:rPr>
        <w:t xml:space="preserve">getName(), getEconomicRanking(), getGdpPerCapita(), getAnnualGrowthRate()</w:t>
      </w:r>
    </w:p>
    <w:p w:rsidR="00000000" w:rsidDel="00000000" w:rsidP="00000000" w:rsidRDefault="00000000" w:rsidRPr="00000000" w14:paraId="000000C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Employment History</w:t>
      </w:r>
    </w:p>
    <w:p w:rsidR="00000000" w:rsidDel="00000000" w:rsidP="00000000" w:rsidRDefault="00000000" w:rsidRPr="00000000" w14:paraId="000000C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contain details of the employment history of the student</w:t>
      </w:r>
    </w:p>
    <w:tbl>
      <w:tblPr>
        <w:tblStyle w:val="Table10"/>
        <w:tblW w:w="90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0"/>
        <w:gridCol w:w="3020"/>
        <w:gridCol w:w="3020"/>
        <w:tblGridChange w:id="0">
          <w:tblGrid>
            <w:gridCol w:w="3020"/>
            <w:gridCol w:w="3020"/>
            <w:gridCol w:w="3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avgExpYears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of experience of the student</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companiesWorkedCount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companies that the student worked for</w:t>
            </w:r>
          </w:p>
        </w:tc>
      </w:tr>
    </w:tbl>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Methods: </w:t>
      </w:r>
      <w:r w:rsidDel="00000000" w:rsidR="00000000" w:rsidRPr="00000000">
        <w:rPr>
          <w:rFonts w:ascii="Times New Roman" w:cs="Times New Roman" w:eastAsia="Times New Roman" w:hAnsi="Times New Roman"/>
          <w:sz w:val="24"/>
          <w:szCs w:val="24"/>
          <w:rtl w:val="0"/>
        </w:rPr>
        <w:t xml:space="preserve">getAvgExpYears(), getCompaniesWorkedCount()</w:t>
      </w:r>
    </w:p>
    <w:p w:rsidR="00000000" w:rsidDel="00000000" w:rsidP="00000000" w:rsidRDefault="00000000" w:rsidRPr="00000000" w14:paraId="000000D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Student History</w:t>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contain details of the previous education and the scores attained by the student</w:t>
      </w:r>
    </w:p>
    <w:tbl>
      <w:tblPr>
        <w:tblStyle w:val="Table11"/>
        <w:tblW w:w="90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0"/>
        <w:gridCol w:w="3020"/>
        <w:gridCol w:w="3020"/>
        <w:tblGridChange w:id="0">
          <w:tblGrid>
            <w:gridCol w:w="3020"/>
            <w:gridCol w:w="3020"/>
            <w:gridCol w:w="3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entranceExamScore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from entrance exam</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prevEducationGpa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GPA of previous education</w:t>
            </w:r>
          </w:p>
        </w:tc>
      </w:tr>
    </w:tbl>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Methods: </w:t>
      </w:r>
      <w:r w:rsidDel="00000000" w:rsidR="00000000" w:rsidRPr="00000000">
        <w:rPr>
          <w:rFonts w:ascii="Times New Roman" w:cs="Times New Roman" w:eastAsia="Times New Roman" w:hAnsi="Times New Roman"/>
          <w:sz w:val="24"/>
          <w:szCs w:val="24"/>
          <w:rtl w:val="0"/>
        </w:rPr>
        <w:t xml:space="preserve">getEntranceExamScore(), getPrevEducationGpa()</w:t>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9">
      <w:pPr>
        <w:pStyle w:val="Heading1"/>
        <w:rPr>
          <w:rFonts w:ascii="Times New Roman" w:cs="Times New Roman" w:eastAsia="Times New Roman" w:hAnsi="Times New Roman"/>
          <w:sz w:val="34"/>
          <w:szCs w:val="34"/>
        </w:rPr>
      </w:pPr>
      <w:bookmarkStart w:colFirst="0" w:colLast="0" w:name="_rh2yz4q3tpur" w:id="5"/>
      <w:bookmarkEnd w:id="5"/>
      <w:r w:rsidDel="00000000" w:rsidR="00000000" w:rsidRPr="00000000">
        <w:rPr>
          <w:rFonts w:ascii="Times New Roman" w:cs="Times New Roman" w:eastAsia="Times New Roman" w:hAnsi="Times New Roman"/>
          <w:sz w:val="34"/>
          <w:szCs w:val="34"/>
          <w:rtl w:val="0"/>
        </w:rPr>
        <w:t xml:space="preserve">2.3 Detailed Analysis</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aspects that need to be considered for a better quality of education system  for the long run. Below are few points which we have highlighted:</w:t>
      </w:r>
    </w:p>
    <w:p w:rsidR="00000000" w:rsidDel="00000000" w:rsidP="00000000" w:rsidRDefault="00000000" w:rsidRPr="00000000" w14:paraId="000000EB">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Research Papers:</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better research papers are delivered, this might increase the funds received for the implementation and will the product patented. Overall infrastructure will improve. </w:t>
      </w:r>
    </w:p>
    <w:p w:rsidR="00000000" w:rsidDel="00000000" w:rsidP="00000000" w:rsidRDefault="00000000" w:rsidRPr="00000000" w14:paraId="000000ED">
      <w:pPr>
        <w:numPr>
          <w:ilvl w:val="0"/>
          <w:numId w:val="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Company Feedback:</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already placed will deliver quality of work when the coursework is good enough for them to be industry ready which will increase in the placement for the future students and increase the enrollment of the students every year. University overall revenue and ranking will improve.</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146050</wp:posOffset>
            </wp:positionV>
            <wp:extent cx="6210000" cy="2476500"/>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210000" cy="2476500"/>
                    </a:xfrm>
                    <a:prstGeom prst="rect"/>
                    <a:ln/>
                  </pic:spPr>
                </pic:pic>
              </a:graphicData>
            </a:graphic>
          </wp:anchor>
        </w:drawing>
      </w:r>
    </w:p>
    <w:p w:rsidR="00000000" w:rsidDel="00000000" w:rsidP="00000000" w:rsidRDefault="00000000" w:rsidRPr="00000000" w14:paraId="000000F0">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Industry :</w:t>
      </w:r>
    </w:p>
    <w:p w:rsidR="00000000" w:rsidDel="00000000" w:rsidP="00000000" w:rsidRDefault="00000000" w:rsidRPr="00000000" w14:paraId="000000F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Industry to which a student eventually belongs to from his career helps an University visualize which department/Course related students end up at which Industry category. This helps the University understand, whether their vision about their students ending up at a certain Industry bucket has been achieved. If there is a misalignment in the results, the University can explore as to what went wrong with a good set of students and how they could not align with University’s Vision.</w:t>
      </w:r>
    </w:p>
    <w:p w:rsidR="00000000" w:rsidDel="00000000" w:rsidP="00000000" w:rsidRDefault="00000000" w:rsidRPr="00000000" w14:paraId="000000F2">
      <w:pPr>
        <w:numPr>
          <w:ilvl w:val="0"/>
          <w:numId w:val="6"/>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Company:</w:t>
      </w:r>
    </w:p>
    <w:p w:rsidR="00000000" w:rsidDel="00000000" w:rsidP="00000000" w:rsidRDefault="00000000" w:rsidRPr="00000000" w14:paraId="000000F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the Industry itself, a Firm/Company into which a student gets into determines the level of talent the student gains from his education in the University. If a majority of a student set goes into Tier-1 or Tier-2 buckets, the University is definitely doing good. If that does not happen to be the case, more filtering on which student set, belonging to which course-department can reveal more on what the University has to improve itself on.</w:t>
      </w:r>
    </w:p>
    <w:p w:rsidR="00000000" w:rsidDel="00000000" w:rsidP="00000000" w:rsidRDefault="00000000" w:rsidRPr="00000000" w14:paraId="000000F4">
      <w:pPr>
        <w:numPr>
          <w:ilvl w:val="0"/>
          <w:numId w:val="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Employment History:</w:t>
      </w:r>
    </w:p>
    <w:p w:rsidR="00000000" w:rsidDel="00000000" w:rsidP="00000000" w:rsidRDefault="00000000" w:rsidRPr="00000000" w14:paraId="000000F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of Employment is a key driver to show how good a Student is and to which Companies he is easily able to crack his interviews for. Apart from this, this history talks more on the career path a Student intends to choose based on his learnings from his previous jobs. All of this information ties back to which category of Departments - Course catalogs - Faculty combination the student belonged to. It can even be attributed to his history of Grades in and outside the University, may be in his Academic education, etc. A University can learn a lot about what to improve, having known about this information.</w:t>
      </w:r>
    </w:p>
    <w:p w:rsidR="00000000" w:rsidDel="00000000" w:rsidP="00000000" w:rsidRDefault="00000000" w:rsidRPr="00000000" w14:paraId="000000F6">
      <w:pPr>
        <w:numPr>
          <w:ilvl w:val="0"/>
          <w:numId w:val="8"/>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Employment Role:</w:t>
      </w:r>
    </w:p>
    <w:p w:rsidR="00000000" w:rsidDel="00000000" w:rsidP="00000000" w:rsidRDefault="00000000" w:rsidRPr="00000000" w14:paraId="000000F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a student eventually holds, belongs to in his future also describes if he aligned with the University’s vision for his category of students. If a major subset of this category went away from University’s vision of a career path, then the University will be under serious criticism in improving themselves towards this.</w:t>
      </w:r>
    </w:p>
    <w:p w:rsidR="00000000" w:rsidDel="00000000" w:rsidP="00000000" w:rsidRDefault="00000000" w:rsidRPr="00000000" w14:paraId="000000F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19500"/>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B">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Higher Studies:</w:t>
      </w:r>
    </w:p>
    <w:p w:rsidR="00000000" w:rsidDel="00000000" w:rsidP="00000000" w:rsidRDefault="00000000" w:rsidRPr="00000000" w14:paraId="000000F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getting motivated to pursue higher education comes from the University where he learnt his basics properly. There is usually a vision that the student gets while pursuing his Under Graduation/ Post Graduation, that pushes the student to think beyond into a Masters’/Doctorate degree. Students belonging to this bucket are a proof to the Department, courses, Faculty, etc under which he/she studied. Such Departments, Courses, Faculty should be an example for the rest of the less-improved areas under an University.</w:t>
      </w:r>
    </w:p>
    <w:p w:rsidR="00000000" w:rsidDel="00000000" w:rsidP="00000000" w:rsidRDefault="00000000" w:rsidRPr="00000000" w14:paraId="000000FD">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133975" cy="3667125"/>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3397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Country:</w:t>
      </w:r>
    </w:p>
    <w:p w:rsidR="00000000" w:rsidDel="00000000" w:rsidP="00000000" w:rsidRDefault="00000000" w:rsidRPr="00000000" w14:paraId="000000FF">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Sometimes there is a major subset of students who go abroad to start working in other countries. Depending on the Country’s economy ranking, the University can also understand the upgrade/degrade factor the student ended up picking. This can go back to how the Student’s choice and mentoring were in the times when he/she belonged to the College Education days. Universities can use this future information to improve on the relevant parameters.</w:t>
      </w:r>
      <w:r w:rsidDel="00000000" w:rsidR="00000000" w:rsidRPr="00000000">
        <w:rPr>
          <w:rtl w:val="0"/>
        </w:rPr>
      </w:r>
    </w:p>
    <w:p w:rsidR="00000000" w:rsidDel="00000000" w:rsidP="00000000" w:rsidRDefault="00000000" w:rsidRPr="00000000" w14:paraId="00000100">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Financial Gain:</w:t>
      </w:r>
    </w:p>
    <w:p w:rsidR="00000000" w:rsidDel="00000000" w:rsidP="00000000" w:rsidRDefault="00000000" w:rsidRPr="00000000" w14:paraId="00000101">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One of the key factors determining how well a student is doing after stepping out of the University period is this. With the help of monetary parameters, one can determine how well a Student has excelled in his career. A University can also have this as one of the metrics to measure its success on its Alumni and look for areas of improvement.</w:t>
      </w:r>
      <w:r w:rsidDel="00000000" w:rsidR="00000000" w:rsidRPr="00000000">
        <w:rPr>
          <w:rtl w:val="0"/>
        </w:rPr>
      </w:r>
    </w:p>
    <w:p w:rsidR="00000000" w:rsidDel="00000000" w:rsidP="00000000" w:rsidRDefault="00000000" w:rsidRPr="00000000" w14:paraId="00000102">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3">
      <w:pPr>
        <w:pStyle w:val="Heading1"/>
        <w:ind w:left="0" w:firstLine="0"/>
        <w:rPr>
          <w:rFonts w:ascii="Times New Roman" w:cs="Times New Roman" w:eastAsia="Times New Roman" w:hAnsi="Times New Roman"/>
          <w:sz w:val="34"/>
          <w:szCs w:val="34"/>
        </w:rPr>
      </w:pPr>
      <w:bookmarkStart w:colFirst="0" w:colLast="0" w:name="_o79uhkl31ghx" w:id="6"/>
      <w:bookmarkEnd w:id="6"/>
      <w:r w:rsidDel="00000000" w:rsidR="00000000" w:rsidRPr="00000000">
        <w:rPr>
          <w:rFonts w:ascii="Times New Roman" w:cs="Times New Roman" w:eastAsia="Times New Roman" w:hAnsi="Times New Roman"/>
          <w:sz w:val="34"/>
          <w:szCs w:val="34"/>
          <w:rtl w:val="0"/>
        </w:rPr>
        <w:t xml:space="preserve">3. Dashboard</w:t>
      </w:r>
    </w:p>
    <w:p w:rsidR="00000000" w:rsidDel="00000000" w:rsidP="00000000" w:rsidRDefault="00000000" w:rsidRPr="00000000" w14:paraId="0000010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11613"/>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011613"/>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6">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footerReference r:id="rId14" w:type="first"/>
      <w:footerReference r:id="rId15" w:type="default"/>
      <w:pgSz w:h="15840" w:w="12240"/>
      <w:pgMar w:bottom="1440" w:top="1440" w:left="1440" w:right="1020.472440944883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8"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8"/>
    <w:bookmarkEnd w:id="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7"/>
    <w:bookmarkEnd w:id="7"/>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