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handling staffing and HR management.</w:t>
      </w:r>
    </w:p>
    <w:p>
      <w:r>
        <w:rPr>
          <w:b w:val="0"/>
          <w:i w:val="0"/>
          <w:color w:val="111111"/>
          <w:sz w:val="20"/>
        </w:rPr>
        <w:t>Magicbox adopt-mode increment — verify Developer auto-approves and skips sealed modules.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handling staffing and HR management.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64e7717d7199431f30b3385540cc9b97ebfcac77d3e7c74678987765fad27b79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aff050bd4c9c8c05b8996295304b4210f5a8a4f1d54ed7f5a195ef0994b2786e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