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Legacy Modernization Scope - Phase 4 Verification Workbook</w:t>
            </w:r>
          </w:p>
        </w:tc>
      </w:tr>
    </w:tbl>
    <w:p>
      <w:r>
        <w:rPr>
          <w:b/>
          <w:color w:val="1F6B75"/>
          <w:sz w:val="26"/>
        </w:rPr>
        <w:t>Legacy Modernization Scope</w:t>
      </w:r>
    </w:p>
    <w:p>
      <w:r>
        <w:rPr>
          <w:b w:val="0"/>
          <w:color w:val="111827"/>
          <w:sz w:val="20"/>
        </w:rPr>
        <w:t>Helper resolver integration, signature validation, and contractor module verification for controlled phased modernization approach</w:t>
      </w:r>
    </w:p>
    <w:p>
      <w:r>
        <w:rPr>
          <w:b w:val="0"/>
          <w:color w:val="6B7280"/>
          <w:sz w:val="18"/>
        </w:rPr>
        <w:t>Run 20260512_235130_b9ebafaf  ·  Generated 2026-05-12T23:52:51.509573+00:00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Phase 4 verification retry status, readiness metrics, and strategic approach for legacy modernization with emphasis on behavior preservation and controlled transformation.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Phase 4 verification retry — helper resolver + signatures + fourth pass on Contractor.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modernization recommended.</w:t>
      </w:r>
    </w:p>
    <w:p>
      <w:r>
        <w:rPr>
          <w:b w:val="0"/>
          <w:color w:val="111827"/>
          <w:sz w:val="20"/>
        </w:rPr>
        <w:t>This workbook documents the Phase 4 verification retry focusing on helper resolver integration, signature validation, and fourth-pass contractor module analysis. The legacy modernization follows a phased approach prioritizing behavior preservation before controlled modernization. With a readiness score of 60 and medium risk tier, the project requires careful dependency management and incremental migration strategies. The three-phase strategy encompasses baseline establishment, incremental migration with risk controls, and hardening with release evidence to ensure successful modernization while maintaining system integrity and business continuity throughout the transformation process.</w:t>
      </w:r>
    </w:p>
    <w:p>
      <w:pPr>
        <w:pStyle w:val="ListParagraph"/>
      </w:pPr>
      <w:r>
        <w:rPr>
          <w:b w:val="0"/>
          <w:color w:val="111827"/>
          <w:sz w:val="18"/>
        </w:rPr>
        <w:t>- Phase 4 verification retry targeting helper resolver integration and signature validation components</w:t>
      </w:r>
    </w:p>
    <w:p>
      <w:pPr>
        <w:pStyle w:val="ListParagraph"/>
      </w:pPr>
      <w:r>
        <w:rPr>
          <w:b w:val="0"/>
          <w:color w:val="111827"/>
          <w:sz w:val="18"/>
        </w:rPr>
        <w:t>- Medium risk tier project with 60% readiness score requiring controlled modernization approach</w:t>
      </w:r>
    </w:p>
    <w:p>
      <w:pPr>
        <w:pStyle w:val="ListParagraph"/>
      </w:pPr>
      <w:r>
        <w:rPr>
          <w:b w:val="0"/>
          <w:color w:val="111827"/>
          <w:sz w:val="18"/>
        </w:rPr>
        <w:t>- Three-phase strategy: baseline capture, incremental migration, and hardening with release evidence</w:t>
      </w:r>
    </w:p>
    <w:p>
      <w:pPr>
        <w:pStyle w:val="ListParagraph"/>
      </w:pPr>
      <w:r>
        <w:rPr>
          <w:b w:val="0"/>
          <w:color w:val="111827"/>
          <w:sz w:val="18"/>
        </w:rPr>
        <w:t>- Behavior preservation prioritized before modernization to maintain system integrity</w:t>
      </w:r>
    </w:p>
    <w:p>
      <w:pPr>
        <w:pStyle w:val="ListParagraph"/>
      </w:pPr>
      <w:r>
        <w:rPr>
          <w:b w:val="0"/>
          <w:color w:val="111827"/>
          <w:sz w:val="18"/>
        </w:rPr>
        <w:t>- Contractor module undergoing fourth verification pass for comprehensive analysis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60/100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Gap: </w:t>
      </w:r>
      <w:r>
        <w:rPr>
          <w:b w:val="0"/>
          <w:color w:val="111827"/>
          <w:sz w:val="18"/>
        </w:rPr>
        <w:t>Current readiness score of 60% indicates significant preparation work needed before full modernization can proceed safely</w:t>
      </w:r>
    </w:p>
    <w:p>
      <w:r>
        <w:rPr>
          <w:b/>
          <w:color w:val="2E75B6"/>
          <w:sz w:val="18"/>
        </w:rPr>
        <w:t xml:space="preserve">Verification Retry: </w:t>
      </w:r>
      <w:r>
        <w:rPr>
          <w:b w:val="0"/>
          <w:color w:val="111827"/>
          <w:sz w:val="18"/>
        </w:rPr>
        <w:t>Phase 4 verification requires retry, suggesting complexity in helper resolver and signature validation integration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modernization: </w:t>
      </w:r>
      <w:r>
        <w:rPr>
          <w:b w:val="0"/>
          <w:color w:val="111827"/>
          <w:sz w:val="20"/>
        </w:rPr>
        <w:t>Preserve behavior first, then modernize in controlled phases.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0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Rule scope form references resolve against discovered form inventory.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Analysis of helper resolver dependencies, signature validation requirements, and contractor module interconnections affecting modernization sequencing and risk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examination of form structures, data flows, and user interface components requiring modernization while maintaining functional equivalence and user experience.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Documentation of critical business process flows, transaction paths, and system interactions to ensure continuity during phased modernization implementation.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Mapping of requirements, design decisions, and verification outcomes across all modernization phases to maintain audit trail and compliance evidence.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Breakdown of modernization work into manageable sprint cycles aligned with three-phase strategy and risk mitigation requirements for controlled delivery.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assessment of technical, operational, and business risks associated with legacy modernization, including mitigation strategies and contingency planning.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RISK-PARSE-001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The primary Analyst LLM response could not be parsed into valid JSON, so Synthetix compiled the requirements pack from deterministic evidence instead.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Review the generated artifacts and rerun with a stricter output contract if additional narrative depth is required.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artifact://legacy_inventory/1.0/art_legacy_inventory_e3756ccd63624536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artifact://repo_landscape/1.0/art_repo_landscape_a24a9fa82513422f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artifact://scope_lock/1.0/art_scope_lock_26f99c4546704abe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artifact://variant_inventory/1.0/art_variant_inventory_6af199d95aa44c12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artifact://event_map/1.0/art_event_map_3dc0128ada4a4098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artifact://sql_catalog/1.0/art_sql_catalog_9129bd0d9e1b42ae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artifact://sql_map/1.0/art_sql_map_215e9536484f476d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artifact://data_access_map/1.0/art_data_access_map_72ffd17b4bc944bb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artifact://recordset_ops/1.0/art_recordset_ops_3591216745644713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artifact://procedure_summary/1.0/art_procedure_summary_443d19be701c4532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artifact://form_dossier/1.0/art_form_dossier_d92cd9e4937a4f54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artifact://dependency_inventory/1.0/art_dependency_inventory_7ad9e8b5687947f7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artifact://dependency_inventory/1.0/art_dependency_inventory_7ad9e8b5687947f7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artifact://business_rule_catalog/1.0/art_business_rule_catalog_e517e2374df34e44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artifact://detector_findings/1.0/art_detector_findings_e7b946cef90b4606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artifact://risk_register/1.0/art_risk_register_ea44d836affa4e2b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artifact://orphan_analysis/1.0/art_orphan_analysis_d7d6257b10364fd4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artifact://delivery_constitution/1.0/art_delivery_constitution_b974296569714787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artifact://variant_diff_report/1.0/art_variant_diff_report_0281fed796144044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artifact://reporting_model/1.0/art_reporting_model_a65a78dbc496444e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artifact://identity_access_model/1.0/art_identity_access_model_843ef1283ac64e56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artifact://discover_review_checklist/1.0/art_discover_review_checklist_2da377f06eb14671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artifact://artifact_index/1.0/art_artifact_index_0c61e3a1d5a74f69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runctx://runctx-91deba0ad0ea6340/kctx-9902e42d32f8c0bb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runctx://runctx-91deba0ad0ea6340/delivery_constitution/const-59897489e952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