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Chirp Backend Modernization</w:t>
      </w:r>
    </w:p>
    <w:p>
      <w:r>
        <w:rPr>
          <w:b/>
          <w:i w:val="0"/>
          <w:color w:val="2E75B6"/>
        </w:rPr>
        <w:t>Technical Design Document</w:t>
      </w:r>
    </w:p>
    <w:p>
      <w:r>
        <w:rPr>
          <w:b w:val="0"/>
          <w:i/>
          <w:color w:val="6B7280"/>
        </w:rPr>
        <w:t>Generated from arch.yaml conforming to SYN-SCHEMA-ARCH-01.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r>
              <w:rPr>
                <w:b/>
              </w:rPr>
              <w:t>Architecture id</w:t>
            </w:r>
          </w:p>
        </w:tc>
        <w:tc>
          <w:tcPr>
            <w:tcW w:type="dxa" w:w="4320"/>
            <w:vAlign w:val="top"/>
          </w:tcPr>
          <w:p>
            <w:r>
              <w:t>TGT-ARCH-chirp-backend-modernization-v1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Run</w:t>
            </w:r>
          </w:p>
        </w:tc>
        <w:tc>
          <w:tcPr>
            <w:tcW w:type="dxa" w:w="4320"/>
            <w:vAlign w:val="top"/>
          </w:tcPr>
          <w:p>
            <w:r>
              <w:t>20260514_100208_c6d2b536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Engagement</w:t>
            </w:r>
          </w:p>
        </w:tc>
        <w:tc>
          <w:tcPr>
            <w:tcW w:type="dxa" w:w="4320"/>
            <w:vAlign w:val="top"/>
          </w:tcPr>
          <w:p>
            <w:r>
              <w:t>proj-406b62972f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Modernization pattern</w:t>
            </w:r>
          </w:p>
        </w:tc>
        <w:tc>
          <w:tcPr>
            <w:tcW w:type="dxa" w:w="4320"/>
            <w:vAlign w:val="top"/>
          </w:tcPr>
          <w:p>
            <w:r>
              <w:t>greenfield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Source PRD</w:t>
            </w:r>
          </w:p>
        </w:tc>
        <w:tc>
          <w:tcPr>
            <w:tcW w:type="dxa" w:w="4320"/>
            <w:vAlign w:val="top"/>
          </w:tcPr>
          <w:p>
            <w:r>
              <w:t>—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Generated by</w:t>
            </w:r>
          </w:p>
        </w:tc>
        <w:tc>
          <w:tcPr>
            <w:tcW w:type="dxa" w:w="4320"/>
            <w:vAlign w:val="top"/>
          </w:tcPr>
          <w:p>
            <w:r>
              <w:t>synthetix-architect-agent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Generated at</w:t>
            </w:r>
          </w:p>
        </w:tc>
        <w:tc>
          <w:tcPr>
            <w:tcW w:type="dxa" w:w="4320"/>
            <w:vAlign w:val="top"/>
          </w:tcPr>
          <w:p>
            <w:r>
              <w:t>2026-05-14T10:04:08Z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1. Executive Summary</w:t>
      </w:r>
    </w:p>
    <w:p>
      <w:r>
        <w:rPr>
          <w:b/>
          <w:i w:val="0"/>
        </w:rPr>
        <w:t>Chirp Backend Modernization - Modular Monolith</w:t>
      </w:r>
    </w:p>
    <w:p>
      <w:r>
        <w:rPr>
          <w:b w:val="0"/>
          <w:i/>
          <w:color w:val="6B7280"/>
        </w:rPr>
        <w:t>modular-monolith</w:t>
      </w:r>
    </w:p>
    <w:p>
      <w:r>
        <w:br w:type="page"/>
      </w:r>
    </w:p>
    <w:p>
      <w:pPr>
        <w:pStyle w:val="Heading1"/>
      </w:pPr>
      <w:r>
        <w:rPr>
          <w:color w:val="1F3A5F"/>
        </w:rPr>
        <w:t>2. System Context (C4 L1)</w:t>
      </w:r>
    </w:p>
    <w:p>
      <w:pPr>
        <w:pStyle w:val="Heading2"/>
      </w:pPr>
      <w:r>
        <w:rPr>
          <w:color w:val="1F3A5F"/>
        </w:rPr>
        <w:t>Actors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2"/>
      </w:pPr>
      <w:r>
        <w:rPr>
          <w:color w:val="1F3A5F"/>
        </w:rPr>
        <w:t>External systems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Vendor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Protocol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Criticality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3. Container View (C4 L2)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Tech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Owns data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Exposes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Skill packs</w:t>
            </w:r>
          </w:p>
        </w:tc>
      </w:tr>
      <w:tr>
        <w:tc>
          <w:tcPr>
            <w:tcW w:type="dxa" w:w="1440"/>
          </w:tcPr>
          <w:p>
            <w:r>
              <w:t>svc-user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go 1.24 / Echo 4.x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svc-chat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go 1.24 / Echo 4.x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svc-notification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go 1.24 / Echo 4.x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Per-container NFR + security</w:t>
      </w:r>
    </w:p>
    <w:p>
      <w:r>
        <w:rPr>
          <w:b/>
          <w:i w:val="0"/>
        </w:rPr>
        <w:t>svc-user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svc-chat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svc-notification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br w:type="page"/>
      </w:r>
    </w:p>
    <w:p>
      <w:pPr>
        <w:pStyle w:val="Heading1"/>
      </w:pPr>
      <w:r>
        <w:rPr>
          <w:color w:val="1F3A5F"/>
        </w:rPr>
        <w:t>4. Component View (C4 L3)</w:t>
      </w:r>
    </w:p>
    <w:p>
      <w:pPr>
        <w:pStyle w:val="Heading2"/>
      </w:pPr>
      <w:r>
        <w:rPr>
          <w:color w:val="1F3A5F"/>
        </w:rPr>
        <w:t>svc-chat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svc-chat.chat-handler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svc-chat.chat-usecase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Direct and group messaging, chat threads, message persistence, and read receipts.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svc-notification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svc-notification.notification-handler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svc-notification.notification-usecase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Outbound notification dispatch for email, SMS, and webhook delivery.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svc-user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svc-user.user-handler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svc-user.user-usecase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User identity, registration, authentication, profile management, and session handling.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5. Contracts</w:t>
      </w:r>
    </w:p>
    <w:p>
      <w:r>
        <w:rPr>
          <w:b w:val="0"/>
          <w:i/>
          <w:color w:val="6B7280"/>
        </w:rPr>
        <w:t>No contracts emitted by this run.</w:t>
      </w:r>
    </w:p>
    <w:p>
      <w:r>
        <w:br w:type="page"/>
      </w:r>
    </w:p>
    <w:p>
      <w:pPr>
        <w:pStyle w:val="Heading1"/>
      </w:pPr>
      <w:r>
        <w:rPr>
          <w:color w:val="1F3A5F"/>
        </w:rPr>
        <w:t>6. Data Model</w:t>
      </w:r>
    </w:p>
    <w:p>
      <w:r>
        <w:rPr>
          <w:b w:val="0"/>
          <w:i/>
          <w:color w:val="6B7280"/>
        </w:rPr>
        <w:t>No data entities emitted.</w:t>
      </w:r>
    </w:p>
    <w:p>
      <w:r>
        <w:br w:type="page"/>
      </w:r>
    </w:p>
    <w:p>
      <w:pPr>
        <w:pStyle w:val="Heading1"/>
      </w:pPr>
      <w:r>
        <w:rPr>
          <w:color w:val="1F3A5F"/>
        </w:rPr>
        <w:t>7. Interactions</w:t>
      </w:r>
    </w:p>
    <w:p>
      <w:pPr>
        <w:pStyle w:val="Heading2"/>
      </w:pPr>
      <w:r>
        <w:rPr>
          <w:color w:val="1F3A5F"/>
        </w:rPr>
        <w:t>Primary user-facing data flow derived from the architect data_flow narrative (steps validated against the container inventory).</w:t>
      </w:r>
    </w:p>
    <w:p>
      <w:r>
        <w:rPr>
          <w:b w:val="0"/>
          <w:i w:val="0"/>
        </w:rPr>
        <w:t xml:space="preserve">  • svc-user → svc-chat  (sync)  User service provides authentication and identity for chat participants.</w:t>
      </w:r>
    </w:p>
    <w:p>
      <w:r>
        <w:rPr>
          <w:b w:val="0"/>
          <w:i w:val="0"/>
        </w:rPr>
        <w:t xml:space="preserve">  • svc-chat → svc-notification  (sync)  Chat service triggers notifications for new messages.</w:t>
      </w:r>
    </w:p>
    <w:p>
      <w:r>
        <w:rPr>
          <w:b w:val="0"/>
          <w:i w:val="0"/>
        </w:rPr>
        <w:t xml:space="preserve">  • svc-user → svc-notification  (sync)  User service triggers notifications for user-related events.</w:t>
      </w:r>
    </w:p>
    <w:p>
      <w:r>
        <w:rPr>
          <w:b w:val="0"/>
          <w:i w:val="0"/>
        </w:rPr>
        <w:t xml:space="preserve">  • svc-notification → External Systems  (sync)  Notification service sends outbound notifications to external systems.</w:t>
      </w:r>
    </w:p>
    <w:p>
      <w:r>
        <w:rPr>
          <w:rFonts w:ascii="Menlo" w:hAnsi="Menlo"/>
          <w:color w:val="6B7280"/>
          <w:sz w:val="18"/>
        </w:rPr>
        <w:t>```mermaid</w:t>
        <w:br/>
        <w:t>sequenceDiagram</w:t>
        <w:br/>
        <w:t xml:space="preserve">    svc-user-&gt;&gt;svc-chat: User service provides authentication and identity for chat participants.</w:t>
        <w:br/>
        <w:t xml:space="preserve">    svc-chat-&gt;&gt;svc-notification: Chat service triggers notifications for new messages.</w:t>
        <w:br/>
        <w:t xml:space="preserve">    svc-user-&gt;&gt;svc-notification: User service triggers notifications for user-related events.</w:t>
        <w:br/>
        <w:t xml:space="preserve">    svc-notification-&gt;&gt;External_Systems: Notification service sends outbound notifications to external systems.</w:t>
        <w:br/>
        <w:t>```</w:t>
      </w:r>
    </w:p>
    <w:p>
      <w:r>
        <w:br w:type="page"/>
      </w:r>
    </w:p>
    <w:p>
      <w:pPr>
        <w:pStyle w:val="Heading1"/>
      </w:pPr>
      <w:r>
        <w:rPr>
          <w:color w:val="1F3A5F"/>
        </w:rPr>
        <w:t>8. Cross-cutting Concerns</w:t>
      </w:r>
    </w:p>
    <w:p>
      <w:pPr>
        <w:pStyle w:val="Heading2"/>
      </w:pPr>
      <w:r>
        <w:rPr>
          <w:color w:val="1F3A5F"/>
        </w:rPr>
        <w:t>Authn</w:t>
      </w:r>
    </w:p>
    <w:p>
      <w:r>
        <w:rPr>
          <w:b w:val="0"/>
          <w:i w:val="0"/>
        </w:rPr>
        <w:t xml:space="preserve">  • default: oidc</w:t>
      </w:r>
    </w:p>
    <w:p>
      <w:r>
        <w:rPr>
          <w:b w:val="0"/>
          <w:i w:val="0"/>
        </w:rPr>
        <w:t xml:space="preserve">  • summary: JWT</w:t>
      </w:r>
    </w:p>
    <w:p>
      <w:pPr>
        <w:pStyle w:val="Heading2"/>
      </w:pPr>
      <w:r>
        <w:rPr>
          <w:color w:val="1F3A5F"/>
        </w:rPr>
        <w:t>Authz</w:t>
      </w:r>
    </w:p>
    <w:p>
      <w:r>
        <w:rPr>
          <w:b w:val="0"/>
          <w:i w:val="0"/>
        </w:rPr>
        <w:t xml:space="preserve">  • default: rbac</w:t>
      </w:r>
    </w:p>
    <w:p>
      <w:r>
        <w:rPr>
          <w:b w:val="0"/>
          <w:i w:val="0"/>
        </w:rPr>
        <w:t xml:space="preserve">  • summary: Role-based</w:t>
      </w:r>
    </w:p>
    <w:p>
      <w:pPr>
        <w:pStyle w:val="Heading2"/>
      </w:pPr>
      <w:r>
        <w:rPr>
          <w:color w:val="1F3A5F"/>
        </w:rPr>
        <w:t>Observability</w:t>
      </w:r>
    </w:p>
    <w:p>
      <w:r>
        <w:rPr>
          <w:b w:val="0"/>
          <w:i w:val="0"/>
        </w:rPr>
        <w:t xml:space="preserve">  • tracing: {'tool': 'opentelemetry'}</w:t>
      </w:r>
    </w:p>
    <w:p>
      <w:r>
        <w:rPr>
          <w:b w:val="0"/>
          <w:i w:val="0"/>
        </w:rPr>
        <w:t xml:space="preserve">  • metrics: {'tool': 'prometheus'}</w:t>
      </w:r>
    </w:p>
    <w:p>
      <w:r>
        <w:rPr>
          <w:b w:val="0"/>
          <w:i w:val="0"/>
        </w:rPr>
        <w:t xml:space="preserve">  • logging: {'format': 'json'}</w:t>
      </w:r>
    </w:p>
    <w:p>
      <w:r>
        <w:rPr>
          <w:b w:val="0"/>
          <w:i w:val="0"/>
        </w:rPr>
        <w:t xml:space="preserve">  • summary: Prometheus</w:t>
      </w:r>
    </w:p>
    <w:p>
      <w:pPr>
        <w:pStyle w:val="Heading2"/>
      </w:pPr>
      <w:r>
        <w:rPr>
          <w:color w:val="1F3A5F"/>
        </w:rPr>
        <w:t>Secrets</w:t>
      </w:r>
    </w:p>
    <w:p>
      <w:r>
        <w:rPr>
          <w:b w:val="0"/>
          <w:i w:val="0"/>
        </w:rPr>
        <w:t xml:space="preserve">  • store: Docker Secrets</w:t>
      </w:r>
    </w:p>
    <w:p>
      <w:pPr>
        <w:pStyle w:val="Heading2"/>
      </w:pPr>
      <w:r>
        <w:rPr>
          <w:color w:val="1F3A5F"/>
        </w:rPr>
        <w:t>Errors</w:t>
      </w:r>
    </w:p>
    <w:p>
      <w:r>
        <w:rPr>
          <w:b w:val="0"/>
          <w:i w:val="0"/>
        </w:rPr>
        <w:t xml:space="preserve">  • standard: rfc7807</w:t>
      </w:r>
    </w:p>
    <w:p>
      <w:r>
        <w:rPr>
          <w:b w:val="0"/>
          <w:i w:val="0"/>
        </w:rPr>
        <w:t xml:space="preserve">  • correlation_id_header: X-Request-Id</w:t>
      </w:r>
    </w:p>
    <w:p>
      <w:pPr>
        <w:pStyle w:val="Heading2"/>
      </w:pPr>
      <w:r>
        <w:rPr>
          <w:color w:val="1F3A5F"/>
        </w:rPr>
        <w:t>Resilience</w:t>
      </w:r>
    </w:p>
    <w:p>
      <w:r>
        <w:rPr>
          <w:b w:val="0"/>
          <w:i w:val="0"/>
        </w:rPr>
        <w:t xml:space="preserve">  • retry_policy: exponential-backoff-jitter</w:t>
      </w:r>
    </w:p>
    <w:p>
      <w:r>
        <w:br w:type="page"/>
      </w:r>
    </w:p>
    <w:p>
      <w:pPr>
        <w:pStyle w:val="Heading1"/>
      </w:pPr>
      <w:r>
        <w:rPr>
          <w:color w:val="1F3A5F"/>
        </w:rPr>
        <w:t>9. Migration Plan</w:t>
      </w:r>
    </w:p>
    <w:p>
      <w:r>
        <w:rPr>
          <w:b w:val="0"/>
          <w:i/>
          <w:color w:val="6B7280"/>
        </w:rPr>
        <w:t>Strategy: strangler_fig</w:t>
      </w:r>
    </w:p>
    <w:p>
      <w:pPr>
        <w:pStyle w:val="Heading2"/>
      </w:pPr>
      <w:r>
        <w:rPr>
          <w:color w:val="1F3A5F"/>
        </w:rPr>
        <w:t>Waves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Components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Entry gates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Exit gates</w:t>
            </w:r>
          </w:p>
        </w:tc>
      </w:tr>
      <w:tr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pStyle w:val="Heading2"/>
      </w:pPr>
      <w:r>
        <w:rPr>
          <w:color w:val="1F3A5F"/>
        </w:rPr>
        <w:t>Legacy → Target 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Legacy artifact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components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Coverage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10. Architecture Decision Records</w:t>
      </w:r>
    </w:p>
    <w:p>
      <w:pPr>
        <w:pStyle w:val="Heading2"/>
      </w:pPr>
      <w:r>
        <w:rPr>
          <w:color w:val="1F3A5F"/>
        </w:rPr>
        <w:t>ADR-PHPCOMP-001 — Extraction mode — heuristic vs llm-enriched vs hybrid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hybrid extraction mode for optimal balance between accuracy and performance.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Heuristic — rejected because </w:t>
      </w:r>
    </w:p>
    <w:p>
      <w:r>
        <w:rPr>
          <w:b w:val="0"/>
          <w:i w:val="0"/>
        </w:rPr>
        <w:t xml:space="preserve">  • LLM-enriched — rejected because </w:t>
      </w:r>
    </w:p>
    <w:p>
      <w:r>
        <w:rPr>
          <w:b/>
          <w:i w:val="0"/>
        </w:rPr>
        <w:t>Consequences</w:t>
      </w:r>
    </w:p>
    <w:p>
      <w:r>
        <w:br w:type="page"/>
      </w:r>
    </w:p>
    <w:p>
      <w:pPr>
        <w:pStyle w:val="Heading1"/>
      </w:pPr>
      <w:r>
        <w:rPr>
          <w:color w:val="1F3A5F"/>
        </w:rPr>
        <w:t>11. Traceability Matrix</w:t>
      </w:r>
    </w:p>
    <w:p>
      <w:pPr>
        <w:pStyle w:val="Heading2"/>
      </w:pPr>
      <w:r>
        <w:rPr>
          <w:color w:val="1F3A5F"/>
        </w:rPr>
        <w:t>Requirement → component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Components</w:t>
            </w:r>
          </w:p>
        </w:tc>
      </w:tr>
      <w:tr>
        <w:tc>
          <w:tcPr>
            <w:tcW w:type="dxa" w:w="4320"/>
          </w:tcPr>
          <w:p>
            <w:r>
              <w:t>FR-001</w:t>
            </w:r>
          </w:p>
        </w:tc>
        <w:tc>
          <w:tcPr>
            <w:tcW w:type="dxa" w:w="4320"/>
          </w:tcPr>
          <w:p>
            <w:r>
              <w:t>svc-chat.chat-handler</w:t>
            </w:r>
          </w:p>
        </w:tc>
      </w:tr>
      <w:tr>
        <w:tc>
          <w:tcPr>
            <w:tcW w:type="dxa" w:w="4320"/>
          </w:tcPr>
          <w:p>
            <w:r>
              <w:t>FR-006</w:t>
            </w:r>
          </w:p>
        </w:tc>
        <w:tc>
          <w:tcPr>
            <w:tcW w:type="dxa" w:w="4320"/>
          </w:tcPr>
          <w:p>
            <w:r>
              <w:t>svc-chat.chat-handler</w:t>
            </w:r>
          </w:p>
        </w:tc>
      </w:tr>
      <w:tr>
        <w:tc>
          <w:tcPr>
            <w:tcW w:type="dxa" w:w="4320"/>
          </w:tcPr>
          <w:p>
            <w:r>
              <w:t>FR-007</w:t>
            </w:r>
          </w:p>
        </w:tc>
        <w:tc>
          <w:tcPr>
            <w:tcW w:type="dxa" w:w="4320"/>
          </w:tcPr>
          <w:p>
            <w:r>
              <w:t>svc-chat.chat-handler</w:t>
            </w:r>
          </w:p>
        </w:tc>
      </w:tr>
    </w:tbl>
    <w:p>
      <w:pPr>
        <w:pStyle w:val="Heading2"/>
      </w:pPr>
      <w:r>
        <w:rPr>
          <w:color w:val="1F3A5F"/>
        </w:rPr>
        <w:t>Legacy → target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Legacy artifact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Target components</w:t>
            </w:r>
          </w:p>
        </w:tc>
      </w:tr>
      <w:tr>
        <w:tc>
          <w:tcPr>
            <w:tcW w:type="dxa" w:w="4320"/>
          </w:tcPr>
          <w:p>
            <w:r>
              <w:t>—</w:t>
            </w:r>
          </w:p>
        </w:tc>
        <w:tc>
          <w:tcPr>
            <w:tcW w:type="dxa" w:w="4320"/>
          </w:tcPr>
          <w:p/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12. Confidence + Critic Findings</w:t>
      </w:r>
    </w:p>
    <w:p>
      <w:r>
        <w:rPr>
          <w:b/>
          <w:i w:val="0"/>
        </w:rPr>
        <w:t>Overall: 0.5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Block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4320"/>
          </w:tcPr>
          <w:p>
            <w:r>
              <w:t>context</w:t>
            </w:r>
          </w:p>
        </w:tc>
        <w:tc>
          <w:tcPr>
            <w:tcW w:type="dxa" w:w="4320"/>
          </w:tcPr>
          <w:p>
            <w:r>
              <w:t>0.7</w:t>
            </w:r>
          </w:p>
        </w:tc>
      </w:tr>
      <w:tr>
        <w:tc>
          <w:tcPr>
            <w:tcW w:type="dxa" w:w="4320"/>
          </w:tcPr>
          <w:p>
            <w:r>
              <w:t>containers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components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contracts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interactions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cross_cutting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migration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adrs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diagnostics</w:t>
            </w:r>
          </w:p>
        </w:tc>
        <w:tc>
          <w:tcPr>
            <w:tcW w:type="dxa" w:w="4320"/>
          </w:tcPr>
          <w:p>
            <w:r>
              <w:t>(nested: 1 sub-blocks)</w:t>
            </w:r>
          </w:p>
        </w:tc>
      </w:tr>
    </w:tbl>
    <w:p>
      <w:pPr>
        <w:pStyle w:val="Heading2"/>
      </w:pPr>
      <w:r>
        <w:rPr>
          <w:color w:val="1F3A5F"/>
        </w:rPr>
        <w:t>Low-confidence notes</w:t>
      </w:r>
    </w:p>
    <w:p>
      <w:r>
        <w:rPr>
          <w:b w:val="0"/>
          <w:i w:val="0"/>
        </w:rPr>
        <w:t xml:space="preserve">  • [adrs] ADR ADR-PHPCOMP-001 has no prd_refs[] or decision_refs[] — review traceability.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