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Verify UI Modes (P0)</w:t>
      </w:r>
    </w:p>
    <w:p>
      <w:pPr>
        <w:spacing w:after="80" w:before="80"/>
      </w:pPr>
      <w:r>
        <w:rPr>
          <w:sz w:val="22"/>
          <w:szCs w:val="22"/>
        </w:rPr>
        <w:t xml:space="preserve">Ensure all UI modes are compatible with modern frameworks and meet user interface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UI modes render correctly on modern browsers.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modes are responsive and adapt to different screen sizes.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modes pass accessibility standards.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Screen-Driven Specifications (P1)</w:t>
      </w:r>
    </w:p>
    <w:p>
      <w:pPr>
        <w:spacing w:after="80" w:before="80"/>
      </w:pPr>
      <w:r>
        <w:rPr>
          <w:sz w:val="22"/>
          <w:szCs w:val="22"/>
        </w:rPr>
        <w:t xml:space="preserve">Complete Stage 4 with eligible screen-driven specifications to guide UI development.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Screen-driven specifications are approved by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Specifications cover all major user workflows.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Specifications are integrated into the development process.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Error Handling Implementation (P1)</w:t>
      </w:r>
    </w:p>
    <w:p>
      <w:pPr>
        <w:spacing w:after="80" w:before="80"/>
      </w:pPr>
      <w:r>
        <w:rPr>
          <w:sz w:val="22"/>
          <w:szCs w:val="22"/>
        </w:rPr>
        <w:t xml:space="preserve">Define and implement explicit error handling across the application.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errors are logged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User-friendly error messages are displayed for all recoverable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Critical errors trigger alerts to the development team.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Observability Enhancements (P2)</w:t>
      </w:r>
    </w:p>
    <w:p>
      <w:pPr>
        <w:spacing w:after="80" w:before="80"/>
      </w:pPr>
      <w:r>
        <w:rPr>
          <w:sz w:val="22"/>
          <w:szCs w:val="22"/>
        </w:rPr>
        <w:t xml:space="preserve">Enhance observability by integrating monitoring and logging tools.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tools provide real-time insights into application performance.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Logging includes context for all significant events.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key performance indicators.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Compliance with Internal Standards (P2)</w:t>
      </w:r>
    </w:p>
    <w:p>
      <w:pPr>
        <w:spacing w:after="80" w:before="80"/>
      </w:pPr>
      <w:r>
        <w:rPr>
          <w:sz w:val="22"/>
          <w:szCs w:val="22"/>
        </w:rPr>
        <w:t xml:space="preserve">Ensure all developments comply with internal software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Code reviews confirm compliance with coding standards.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checks are passed before deployment.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updated to reflect changes.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testing shows 90% user satisfaction.; User interface is consistent across all modules.; Help and documentation are available and up-to-date.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requests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candidate entries must include a valid email address.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Model/Candidate.php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disruption during UI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Plan phased migration with rollback options.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in legacy PHP code.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security testing and apply patches.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2026-05-12T17:40:55.669Z</dcterms:created>
  <dcterms:modified xsi:type="dcterms:W3CDTF">2026-05-12T17:40:55.669Z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