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1F3864"/>
            <w:shd w:val="clear" w:color="auto" w:fill="1F3864"/>
          </w:tcPr>
          <w:p>
            <w:r/>
            <w:r>
              <w:rPr>
                <w:b/>
                <w:color w:val="FFFFFF"/>
                <w:sz w:val="24"/>
              </w:rPr>
              <w:t>MagicBox Contractor Module Modernization Workbook</w:t>
            </w:r>
          </w:p>
        </w:tc>
      </w:tr>
    </w:tbl>
    <w:p>
      <w:r>
        <w:rPr>
          <w:b/>
          <w:color w:val="1F6B75"/>
          <w:sz w:val="26"/>
        </w:rPr>
        <w:t>MagicBox Contractor Module Modernization</w:t>
      </w:r>
    </w:p>
    <w:p>
      <w:r>
        <w:rPr>
          <w:b w:val="0"/>
          <w:color w:val="111827"/>
          <w:sz w:val="20"/>
        </w:rPr>
        <w:t>Mid-tier validation focusing on the Contractor module to align functionality with rewritten skill packs.</w:t>
      </w:r>
    </w:p>
    <w:p>
      <w:r>
        <w:rPr>
          <w:b w:val="0"/>
          <w:color w:val="6B7280"/>
          <w:sz w:val="18"/>
        </w:rPr>
        <w:t>Run 20260513_143704_b5baa212  ·  Generated 2026-05-13T14:38:01.320058+00:00  ·  Repo app</w:t>
      </w:r>
    </w:p>
    <w:p/>
    <w:p>
      <w:pPr>
        <w:pStyle w:val="Heading1"/>
      </w:pPr>
      <w:r>
        <w:t>Executive Snapshot</w:t>
      </w:r>
    </w:p>
    <w:p>
      <w:r>
        <w:rPr>
          <w:b w:val="0"/>
          <w:color w:val="6B7280"/>
          <w:sz w:val="18"/>
        </w:rPr>
        <w:t>Overview of the modernization strategy and current project status.</w:t>
      </w:r>
    </w:p>
    <w:p>
      <w:r>
        <w:rPr>
          <w:b/>
          <w:color w:val="2E75B6"/>
          <w:sz w:val="20"/>
        </w:rPr>
        <w:t xml:space="preserve">Objective: </w:t>
      </w:r>
      <w:r>
        <w:rPr>
          <w:b w:val="0"/>
          <w:color w:val="111827"/>
          <w:sz w:val="20"/>
        </w:rPr>
        <w:t>The objective is to conduct a mid-tier validation of the system focusing on the Contractor module, ensuring the functionality aligns with rewritten skill packs.</w:t>
      </w:r>
    </w:p>
    <w:p>
      <w:r>
        <w:rPr>
          <w:b/>
          <w:color w:val="2E75B6"/>
          <w:sz w:val="20"/>
        </w:rPr>
        <w:t xml:space="preserve">Summary: </w:t>
      </w:r>
      <w:r>
        <w:rPr>
          <w:b w:val="0"/>
          <w:color w:val="111827"/>
          <w:sz w:val="20"/>
        </w:rPr>
        <w:t>Strangler Pattern recommended.</w:t>
      </w:r>
    </w:p>
    <w:p>
      <w:r>
        <w:rPr>
          <w:b w:val="0"/>
          <w:color w:val="111827"/>
          <w:sz w:val="20"/>
        </w:rPr>
        <w:t>This workbook serves as a comprehensive guide for the modernization of the MagicBox Contractor Module. The primary objective is to validate the system's mid-tier components, ensuring they align with the rewritten skill packs. The modernization strategy employs the Strangler Pattern, allowing for a gradual replacement of legacy components with minimal disruption. The project is currently in a high-risk tier with a readiness score of zero, indicating the need for careful planning and execution. The strategy is divided into three phases: establishing baselines, incremental migration, and final hardening.</w:t>
      </w:r>
    </w:p>
    <w:p>
      <w:pPr>
        <w:pStyle w:val="ListParagraph"/>
      </w:pPr>
      <w:r>
        <w:rPr>
          <w:b w:val="0"/>
          <w:color w:val="111827"/>
          <w:sz w:val="18"/>
        </w:rPr>
        <w:t>- Objective: Validate Contractor module alignment with skill packs.</w:t>
      </w:r>
    </w:p>
    <w:p>
      <w:pPr>
        <w:pStyle w:val="ListParagraph"/>
      </w:pPr>
      <w:r>
        <w:rPr>
          <w:b w:val="0"/>
          <w:color w:val="111827"/>
          <w:sz w:val="18"/>
        </w:rPr>
        <w:t>- Strategy: Strangler Pattern for gradual legacy replacement.</w:t>
      </w:r>
    </w:p>
    <w:p>
      <w:pPr>
        <w:pStyle w:val="ListParagraph"/>
      </w:pPr>
      <w:r>
        <w:rPr>
          <w:b w:val="0"/>
          <w:color w:val="111827"/>
          <w:sz w:val="18"/>
        </w:rPr>
        <w:t>- Phases: Baseline, migration, and hardening.</w:t>
      </w:r>
    </w:p>
    <w:p>
      <w:pPr>
        <w:pStyle w:val="ListParagraph"/>
      </w:pPr>
      <w:r>
        <w:rPr>
          <w:b w:val="0"/>
          <w:color w:val="111827"/>
          <w:sz w:val="18"/>
        </w:rPr>
        <w:t>- Risk Tier: High, with a readiness score of zero.</w:t>
      </w:r>
    </w:p>
    <w:p>
      <w:pPr>
        <w:pStyle w:val="ListParagraph"/>
      </w:pPr>
      <w:r>
        <w:rPr>
          <w:b w:val="0"/>
          <w:color w:val="111827"/>
          <w:sz w:val="18"/>
        </w:rPr>
        <w:t>- No current projects, forms, or dependencies inventoried.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504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Summary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8"/>
              </w:rPr>
              <w:t>Readiness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8"/>
              </w:rPr>
              <w:t>n/a/100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Risk tier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high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8"/>
              </w:rPr>
              <w:t>Inventory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8"/>
              </w:rPr>
              <w:t>projects=0, forms=0, dependencies=0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Data touchpoints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n/a</w:t>
            </w:r>
          </w:p>
        </w:tc>
      </w:tr>
    </w:tbl>
    <w:p>
      <w:pPr>
        <w:ind w:left="115"/>
      </w:pPr>
      <w:r>
        <w:rPr>
          <w:b/>
          <w:color w:val="2E75B6"/>
          <w:sz w:val="18"/>
        </w:rPr>
        <w:t xml:space="preserve">Risk: </w:t>
      </w:r>
      <w:r>
        <w:rPr>
          <w:b w:val="0"/>
          <w:color w:val="111827"/>
          <w:sz w:val="18"/>
        </w:rPr>
        <w:t>High risk tier requires careful planning and execution.</w:t>
      </w:r>
    </w:p>
    <w:p>
      <w:pPr>
        <w:pStyle w:val="Heading2"/>
      </w:pPr>
      <w:r>
        <w:t>Recommended Modernization Strategy</w:t>
      </w:r>
    </w:p>
    <w:p>
      <w:r>
        <w:rPr>
          <w:b/>
          <w:color w:val="1F6B75"/>
          <w:sz w:val="20"/>
        </w:rPr>
        <w:t xml:space="preserve">Strangler Pattern: </w:t>
      </w:r>
      <w:r>
        <w:rPr>
          <w:b w:val="0"/>
          <w:color w:val="111827"/>
          <w:sz w:val="20"/>
        </w:rPr>
        <w:t>Allows gradual replacement of legacy components with minimal disruption.</w:t>
      </w:r>
    </w:p>
    <w:p>
      <w:pPr>
        <w:pStyle w:val="ListParagraph"/>
      </w:pPr>
      <w:r>
        <w:rPr>
          <w:b/>
          <w:color w:val="2E75B6"/>
          <w:sz w:val="18"/>
        </w:rPr>
        <w:t xml:space="preserve">- PH0 Baseline and equivalence harness: </w:t>
      </w:r>
      <w:r>
        <w:rPr>
          <w:b w:val="0"/>
          <w:color w:val="111827"/>
          <w:sz w:val="18"/>
        </w:rPr>
        <w:t>Capture golden flows and baseline outputs.</w:t>
      </w:r>
    </w:p>
    <w:p>
      <w:pPr>
        <w:pStyle w:val="ListParagraph"/>
      </w:pPr>
      <w:r>
        <w:rPr>
          <w:b/>
          <w:color w:val="2E75B6"/>
          <w:sz w:val="18"/>
        </w:rPr>
        <w:t xml:space="preserve">- PH1 Incremental migration and dependency replacement: </w:t>
      </w:r>
      <w:r>
        <w:rPr>
          <w:b w:val="0"/>
          <w:color w:val="111827"/>
          <w:sz w:val="18"/>
        </w:rPr>
        <w:t>Migrate forms/modules with dependency risk controls.</w:t>
      </w:r>
    </w:p>
    <w:p>
      <w:pPr>
        <w:pStyle w:val="ListParagraph"/>
      </w:pPr>
      <w:r>
        <w:rPr>
          <w:b/>
          <w:color w:val="2E75B6"/>
          <w:sz w:val="18"/>
        </w:rPr>
        <w:t xml:space="preserve">- PH2 Hardening and release evidence: </w:t>
      </w:r>
      <w:r>
        <w:rPr>
          <w:b w:val="0"/>
          <w:color w:val="111827"/>
          <w:sz w:val="18"/>
        </w:rPr>
        <w:t>Finalize quality gates and publish evidence pack.</w:t>
      </w:r>
    </w:p>
    <w:p>
      <w:pPr>
        <w:pStyle w:val="Heading2"/>
      </w:pPr>
      <w:r>
        <w:t>Decisions Required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Recommendation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DEC-ARCH-001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Target application architecture for the modernization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Start with a modular monolith unless there is a clear reason to decompose immediately.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DEC-DB-001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Database contract strategy during migration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Preserve contracts initially and modernize behind a compatibility layer.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DEC-AUTH-001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Authentication / authorization strategy for the modern target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Model current auth behavior first, then move to a clearer standards-based target with explicit compatibility rules.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DEC-IAM-001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Confirm identity/access model (role model, multi-user assumptions, and credential handling).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Define target role model and credential policy before implementation.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Q-001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Are there existing operational constraints or integration dependencies not listed?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Resolve with product/business owner before implementation commitment.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Q-002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What are target latency, throughput, and availability SLOs?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Resolve with product/business owner before implementation commitment.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DEC-BDD-001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Ground BDD acceptance criteria in real legacy golden flows before Build planning.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Regenerate BDD from validated golden flows, route evidence, and SQL touchpoints before Build starts.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DEC-OBS-001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Logging and observability stack for migrated runtime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OpenTelemetry + structured logs for parity troubleshooting.</w:t>
            </w:r>
          </w:p>
        </w:tc>
      </w:tr>
    </w:tbl>
    <w:p>
      <w:pPr>
        <w:pStyle w:val="Heading2"/>
      </w:pPr>
      <w:r>
        <w:t>Quality Gates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Gate ID</w:t>
            </w:r>
          </w:p>
        </w:tc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Result</w:t>
            </w:r>
          </w:p>
        </w:tc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gherkin_syntax</w:t>
            </w:r>
          </w:p>
        </w:tc>
        <w:tc>
          <w:tcPr>
            <w:tcW w:type="dxa" w:w="336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BDD syntax validation for Feature/Scenario/Given/When/Then.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requirements_completeness</w:t>
            </w:r>
          </w:p>
        </w:tc>
        <w:tc>
          <w:tcPr>
            <w:tcW w:type="dxa" w:w="3360"/>
            <w:shd w:val="clear" w:color="auto" w:fill="F3F4F6"/>
            <w:shd w:val="clear" w:color="auto" w:fill="FEE2E2"/>
          </w:tcPr>
          <w:p>
            <w:r/>
            <w:r>
              <w:rPr>
                <w:b w:val="0"/>
                <w:color w:val="111827"/>
                <w:sz w:val="18"/>
              </w:rPr>
              <w:t>FAIL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Derived backlog coverage below dynamic threshold (1/3) for discovered scope (0 forms).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compliance_constraints_applied</w:t>
            </w:r>
          </w:p>
        </w:tc>
        <w:tc>
          <w:tcPr>
            <w:tcW w:type="dxa" w:w="3360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Verifies that regulatory/software controls are linked to requirements when applicable.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intake_classifier_alignment</w:t>
            </w:r>
          </w:p>
        </w:tc>
        <w:tc>
          <w:tcPr>
            <w:tcW w:type="dxa" w:w="336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intake_classifier_alignment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bdd_flow_grounding</w:t>
            </w:r>
          </w:p>
        </w:tc>
        <w:tc>
          <w:tcPr>
            <w:tcW w:type="dxa" w:w="3360"/>
            <w:shd w:val="clear" w:color="auto" w:fill="FEE2E2"/>
          </w:tcPr>
          <w:p>
            <w:r/>
            <w:r>
              <w:rPr>
                <w:b w:val="0"/>
                <w:color w:val="111827"/>
                <w:sz w:val="18"/>
              </w:rPr>
              <w:t>FAIL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BDD scenarios are not linked to any extracted golden flow.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handler_inventory_completeness</w:t>
            </w:r>
          </w:p>
        </w:tc>
        <w:tc>
          <w:tcPr>
            <w:tcW w:type="dxa" w:w="336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All analyzed forms meet handler coverage threshold.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report_model_reconciled</w:t>
            </w:r>
          </w:p>
        </w:tc>
        <w:tc>
          <w:tcPr>
            <w:tcW w:type="dxa" w:w="336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Reporting model and entrypoints reconciled.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variant_resolution</w:t>
            </w:r>
          </w:p>
        </w:tc>
        <w:tc>
          <w:tcPr>
            <w:tcW w:type="dxa" w:w="336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Single project variant detected; no variant scope decision required.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variant_schema_divergence</w:t>
            </w:r>
          </w:p>
        </w:tc>
        <w:tc>
          <w:tcPr>
            <w:tcW w:type="dxa" w:w="336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No cross-variant schema naming divergence detected.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key_safety_issues_identified</w:t>
            </w:r>
          </w:p>
        </w:tc>
        <w:tc>
          <w:tcPr>
            <w:tcW w:type="dxa" w:w="3360"/>
            <w:shd w:val="clear" w:color="auto" w:fill="F3F4F6"/>
            <w:shd w:val="clear" w:color="auto" w:fill="FEE2E2"/>
          </w:tcPr>
          <w:p>
            <w:r/>
            <w:r>
              <w:rPr>
                <w:b w:val="0"/>
                <w:color w:val="111827"/>
                <w:sz w:val="18"/>
              </w:rPr>
              <w:t>FAIL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 explicit SQL/credential safety signals detected in extracted artifacts. Detection is incomplete and blocks progression.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schema_key_verification</w:t>
            </w:r>
          </w:p>
        </w:tc>
        <w:tc>
          <w:tcPr>
            <w:tcW w:type="dxa" w:w="336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No delete-by-customer transaction key hazard detected.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identity_access_model</w:t>
            </w:r>
          </w:p>
        </w:tc>
        <w:tc>
          <w:tcPr>
            <w:tcW w:type="dxa" w:w="3360"/>
            <w:shd w:val="clear" w:color="auto" w:fill="F3F4F6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Role model or credential handling requires confirmation.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database_archaeology_ready</w:t>
            </w:r>
          </w:p>
        </w:tc>
        <w:tc>
          <w:tcPr>
            <w:tcW w:type="dxa" w:w="3360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DB QA detected blocking or warning issues in schema reconstruction/mapping.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qa_structural_integrity</w:t>
            </w:r>
          </w:p>
        </w:tc>
        <w:tc>
          <w:tcPr>
            <w:tcW w:type="dxa" w:w="3360"/>
            <w:shd w:val="clear" w:color="auto" w:fill="F3F4F6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QA structural checks: pass=11, warn=5, fail=0, blockers=0.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qa_semantic_plausibility</w:t>
            </w:r>
          </w:p>
        </w:tc>
        <w:tc>
          <w:tcPr>
            <w:tcW w:type="dxa" w:w="336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Semantic plausibility checks passed with no issues.</w:t>
            </w:r>
          </w:p>
        </w:tc>
      </w:tr>
    </w:tbl>
    <w:p>
      <w:pPr>
        <w:pStyle w:val="Heading2"/>
      </w:pPr>
      <w:r>
        <w:t>QA Summary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Pass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Warn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Fail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Blockers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Semantic Warn</w:t>
            </w:r>
          </w:p>
        </w:tc>
      </w:tr>
      <w:tr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11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5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0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0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0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QA Gate</w:t>
            </w:r>
          </w:p>
        </w:tc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Result</w:t>
            </w:r>
          </w:p>
        </w:tc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qa_structural_integrity</w:t>
            </w:r>
          </w:p>
        </w:tc>
        <w:tc>
          <w:tcPr>
            <w:tcW w:type="dxa" w:w="3360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QA structural checks: pass=11, warn=5, fail=0, blockers=0.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qa_semantic_plausibility</w:t>
            </w:r>
          </w:p>
        </w:tc>
        <w:tc>
          <w:tcPr>
            <w:tcW w:type="dxa" w:w="336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Semantic plausibility checks passed with no issues.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Check ID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Result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Blocking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struct_rule_ids_unique</w:t>
            </w:r>
          </w:p>
        </w:tc>
        <w:tc>
          <w:tcPr>
            <w:tcW w:type="dxa" w:w="252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1 rule IDs validated.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struct_risk_ids_unique</w:t>
            </w:r>
          </w:p>
        </w:tc>
        <w:tc>
          <w:tcPr>
            <w:tcW w:type="dxa" w:w="252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0 risk IDs validated.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struct_risk_ref_integrity</w:t>
            </w:r>
          </w:p>
        </w:tc>
        <w:tc>
          <w:tcPr>
            <w:tcW w:type="dxa" w:w="252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All referenced risk IDs are present.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struct_form_ref_integrity</w:t>
            </w:r>
          </w:p>
        </w:tc>
        <w:tc>
          <w:tcPr>
            <w:tcW w:type="dxa" w:w="2520"/>
            <w:shd w:val="clear" w:color="auto" w:fill="F3F4F6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Unresolved form references detected: Contractor Placement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cross_form_sql_consistency</w:t>
            </w:r>
          </w:p>
        </w:tc>
        <w:tc>
          <w:tcPr>
            <w:tcW w:type="dxa" w:w="252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Form SQL coverage flags match SQL map evidence.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cross_event_handler_reconciliation</w:t>
            </w:r>
          </w:p>
        </w:tc>
        <w:tc>
          <w:tcPr>
            <w:tcW w:type="dxa" w:w="2520"/>
            <w:shd w:val="clear" w:color="auto" w:fill="F3F4F6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Insufficient handler count evidence to reconcile (one side missing).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render_open_questions_serialization</w:t>
            </w:r>
          </w:p>
        </w:tc>
        <w:tc>
          <w:tcPr>
            <w:tcW w:type="dxa" w:w="252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Open questions are serialized as structured objects.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render_form_count_fidelity</w:t>
            </w:r>
          </w:p>
        </w:tc>
        <w:tc>
          <w:tcPr>
            <w:tcW w:type="dxa" w:w="2520"/>
            <w:shd w:val="clear" w:color="auto" w:fill="F3F4F6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Insufficient evidence to compare rendered and discovered form counts.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render_artifact_refs_present</w:t>
            </w:r>
          </w:p>
        </w:tc>
        <w:tc>
          <w:tcPr>
            <w:tcW w:type="dxa" w:w="252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40 artifact references present.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struct_rollout_artifacts_present</w:t>
            </w:r>
          </w:p>
        </w:tc>
        <w:tc>
          <w:tcPr>
            <w:tcW w:type="dxa" w:w="252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7 rollout artifacts detected.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cross_form_active_orphan_reconciliation</w:t>
            </w:r>
          </w:p>
        </w:tc>
        <w:tc>
          <w:tcPr>
            <w:tcW w:type="dxa" w:w="2520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Form LOC profile is unavailable or empty; reconciliation skipped.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cross_loc_rollup_reconciliation</w:t>
            </w:r>
          </w:p>
        </w:tc>
        <w:tc>
          <w:tcPr>
            <w:tcW w:type="dxa" w:w="2520"/>
            <w:shd w:val="clear" w:color="auto" w:fill="F3F4F6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source_loc_total is missing; LOC reconciliation skipped.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cross_unresolved_nav_registration</w:t>
            </w:r>
          </w:p>
        </w:tc>
        <w:tc>
          <w:tcPr>
            <w:tcW w:type="dxa" w:w="252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Unresolved nav targets tracked: 0.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struct_db_artifacts_present</w:t>
            </w:r>
          </w:p>
        </w:tc>
        <w:tc>
          <w:tcPr>
            <w:tcW w:type="dxa" w:w="252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DB archaeology check skipped — no database scope detected for this run (primary language: unknown, no SQL signals, no integration DB context).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cross_db_query_schema_resolution</w:t>
            </w:r>
          </w:p>
        </w:tc>
        <w:tc>
          <w:tcPr>
            <w:tcW w:type="dxa" w:w="252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All query table references resolve to source schema tables.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cross_db_mapping_coverage</w:t>
            </w:r>
          </w:p>
        </w:tc>
        <w:tc>
          <w:tcPr>
            <w:tcW w:type="dxa" w:w="252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Source-&gt;target mapping coverage is 100.00%.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Check ID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Confidence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none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LOW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n/a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 semantic warnings.</w:t>
            </w:r>
          </w:p>
        </w:tc>
      </w:tr>
    </w:tbl>
    <w:p>
      <w:r>
        <w:br w:type="page"/>
      </w:r>
    </w:p>
    <w:p>
      <w:pPr>
        <w:pStyle w:val="Heading1"/>
      </w:pPr>
      <w:r>
        <w:t>Section O - Project Dependency Map</w:t>
      </w:r>
    </w:p>
    <w:p>
      <w:r>
        <w:rPr>
          <w:b w:val="0"/>
          <w:color w:val="6B7280"/>
          <w:sz w:val="18"/>
        </w:rPr>
        <w:t>Mapping dependencies to identify risk areas and control measures.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Project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Forms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Dependencies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DB touchpoints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From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To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Evidence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Blocks Sprint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n/a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n/a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n/a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No project dependencies detected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n/a</w:t>
            </w:r>
          </w:p>
        </w:tc>
      </w:tr>
    </w:tbl>
    <w:p>
      <w:r>
        <w:br w:type="page"/>
      </w:r>
    </w:p>
    <w:p>
      <w:pPr>
        <w:pStyle w:val="Heading1"/>
      </w:pPr>
      <w:r>
        <w:t>Section K - Form Dossiers (Extended)</w:t>
      </w:r>
    </w:p>
    <w:p>
      <w:r>
        <w:rPr>
          <w:b w:val="0"/>
          <w:color w:val="6B7280"/>
          <w:sz w:val="18"/>
        </w:rPr>
        <w:t>Detailed analysis of forms to be migrated and their current status.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Form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Display Name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Project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form_type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Inputs (data)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Outputs (effects)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ActiveX used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DB tables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actions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coverage_score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confidence_score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exclusion_reason</w:t>
            </w:r>
          </w:p>
        </w:tc>
      </w:tr>
    </w:tbl>
    <w:p>
      <w:pPr>
        <w:pStyle w:val="Heading2"/>
      </w:pPr>
      <w:r>
        <w:t>Business Rules by Form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Rule ID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Form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Business Meaning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Risk links</w:t>
            </w:r>
          </w:p>
        </w:tc>
      </w:tr>
      <w:tr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6"/>
              </w:rPr>
              <w:t>BR-001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6"/>
              </w:rPr>
              <w:t>Contractor Placement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6"/>
              </w:rPr>
              <w:t>Presentation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6"/>
              </w:rPr>
              <w:t>workflow_orchestration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6"/>
              </w:rPr>
              <w:t>Placements must be approved by an office co-approver before onboarding.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6"/>
              </w:rPr>
              <w:t>none</w:t>
            </w:r>
          </w:p>
        </w:tc>
      </w:tr>
    </w:tbl>
    <w:p>
      <w:r>
        <w:br w:type="page"/>
      </w:r>
    </w:p>
    <w:p>
      <w:pPr>
        <w:pStyle w:val="Heading1"/>
      </w:pPr>
      <w:r>
        <w:t>Section P - Form Flow Traces</w:t>
      </w:r>
    </w:p>
    <w:p>
      <w:r>
        <w:rPr>
          <w:b w:val="0"/>
          <w:color w:val="6B7280"/>
          <w:sz w:val="18"/>
        </w:rPr>
        <w:t>Capture and analyze golden flows to establish baselines.</w:t>
      </w:r>
    </w:p>
    <w:p>
      <w:r>
        <w:br w:type="page"/>
      </w:r>
    </w:p>
    <w:p>
      <w:pPr>
        <w:pStyle w:val="Heading1"/>
      </w:pPr>
      <w:r>
        <w:t>Section Q - Form Traceability Matrix</w:t>
      </w:r>
    </w:p>
    <w:p>
      <w:r>
        <w:rPr>
          <w:b w:val="0"/>
          <w:color w:val="6B7280"/>
          <w:sz w:val="18"/>
        </w:rPr>
        <w:t>Ensure traceability of changes through all phases of the project.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260"/>
        <w:gridCol w:w="1260"/>
        <w:gridCol w:w="1260"/>
        <w:gridCol w:w="1260"/>
        <w:gridCol w:w="1260"/>
        <w:gridCol w:w="1260"/>
        <w:gridCol w:w="1260"/>
        <w:gridCol w:w="1260"/>
      </w:tblGrid>
      <w:tr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Form</w:t>
            </w:r>
          </w:p>
        </w:tc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Project</w:t>
            </w:r>
          </w:p>
        </w:tc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has_event_map</w:t>
            </w:r>
          </w:p>
        </w:tc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has_sql_map</w:t>
            </w:r>
          </w:p>
        </w:tc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has_business_rules</w:t>
            </w:r>
          </w:p>
        </w:tc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has_risk_entry</w:t>
            </w:r>
          </w:p>
        </w:tc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completeness_score</w:t>
            </w:r>
          </w:p>
        </w:tc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missing_links</w:t>
            </w:r>
          </w:p>
        </w:tc>
      </w:tr>
    </w:tbl>
    <w:p>
      <w:pPr>
        <w:pStyle w:val="Heading1"/>
      </w:pPr>
      <w:r>
        <w:t>Section R - Sprint Dependency Map</w:t>
      </w:r>
    </w:p>
    <w:p>
      <w:r>
        <w:rPr>
          <w:b w:val="0"/>
          <w:color w:val="6B7280"/>
          <w:sz w:val="18"/>
        </w:rPr>
        <w:t>Outline of sprint cycles for incremental migration and testing.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Form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Suggested sprint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Depends on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Shared Components Required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Rationale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n/a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Sprint 0 (Discovery closure)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Q.event_map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none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Close traceability gaps before modernization changes.</w:t>
            </w:r>
          </w:p>
        </w:tc>
      </w:tr>
    </w:tbl>
    <w:p>
      <w:pPr>
        <w:pStyle w:val="Heading1"/>
      </w:pPr>
      <w:r>
        <w:t>Risks Register Snapshot</w:t>
      </w:r>
    </w:p>
    <w:p>
      <w:r>
        <w:rPr>
          <w:b w:val="0"/>
          <w:color w:val="6B7280"/>
          <w:sz w:val="18"/>
        </w:rPr>
        <w:t>Identification and mitigation strategies for high-risk areas.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Risk ID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Recommended action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6"/>
              </w:rPr>
              <w:t>RISK-1</w:t>
            </w:r>
          </w:p>
        </w:tc>
        <w:tc>
          <w:tcPr>
            <w:tcW w:type="dxa" w:w="2520"/>
            <w:shd w:val="clear" w:color="auto" w:fill="FEE2E2"/>
          </w:tcPr>
          <w:p>
            <w:r/>
            <w:r>
              <w:rPr>
                <w:b w:val="0"/>
                <w:color w:val="111827"/>
                <w:sz w:val="16"/>
              </w:rPr>
              <w:t>HIGH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6"/>
              </w:rPr>
              <w:t>Integration of skill packs may introduce unforeseen compatibility issues.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6"/>
              </w:rPr>
              <w:t>Conduct thorough integration testing and rollback planning.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RISK-2</w:t>
            </w:r>
          </w:p>
        </w:tc>
        <w:tc>
          <w:tcPr>
            <w:tcW w:type="dxa" w:w="2520"/>
            <w:shd w:val="clear" w:color="auto" w:fill="F3F4F6"/>
            <w:shd w:val="clear" w:color="auto" w:fill="FEF3C7"/>
          </w:tcPr>
          <w:p>
            <w:r/>
            <w:r>
              <w:rPr>
                <w:b w:val="0"/>
                <w:color w:val="111827"/>
                <w:sz w:val="16"/>
              </w:rPr>
              <w:t>MEDIUM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Data migration may lead to data loss or corruption.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Implement comprehensive data validation and backup strategies.</w:t>
            </w:r>
          </w:p>
        </w:tc>
      </w:tr>
    </w:tbl>
    <w:p>
      <w:pPr>
        <w:pStyle w:val="Heading2"/>
      </w:pPr>
      <w:r>
        <w:t>Evidence References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Artifact</w:t>
            </w:r>
          </w:p>
        </w:tc>
        <w:tc>
          <w:tcPr>
            <w:tcW w:type="dxa" w:w="504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Reference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legacy_inventory_ref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artifact://legacy_inventory/1.0/art_legacy_inventory_70fa3759c0e74fec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repo_landscape_ref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artifact://repo_landscape/1.0/art_repo_landscape_fc0d7a4356d94291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scope_lock_ref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artifact://scope_lock/1.0/art_scope_lock_c4bce78c9e3b4e17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variant_inventory_ref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artifact://variant_inventory/1.0/art_variant_inventory_09767948c4e34446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event_map_ref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artifact://event_map/1.0/art_event_map_8ed91ce9f6f241ab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sql_catalog_ref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artifact://sql_catalog/1.0/art_sql_catalog_8f58e73c12344101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sql_map_ref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artifact://sql_map/1.0/art_sql_map_cdc7b52516544813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data_access_map_ref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artifact://data_access_map/1.0/art_data_access_map_ef01d9e268b441ec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recordset_ops_ref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artifact://recordset_ops/1.0/art_recordset_ops_a6d6289d6b964485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procedure_summary_ref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artifact://procedure_summary/1.0/art_procedure_summary_460f411ba70c48e9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form_dossier_ref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artifact://form_dossier/1.0/art_form_dossier_7d739efbbd0c4659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dependency_list_ref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artifact://dependency_inventory/1.0/art_dependency_inventory_fda87f08b70d47f8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dependency_inventory_ref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artifact://dependency_inventory/1.0/art_dependency_inventory_fda87f08b70d47f8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business_rules_ref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artifact://business_rule_catalog/1.0/art_business_rule_catalog_2c0ab3864ef34b8b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detector_findings_ref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artifact://detector_findings/1.0/art_detector_findings_e93a3985af104fb7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risk_register_ref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artifact://risk_register/1.0/art_risk_register_fd485ddea2784c86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orphan_analysis_ref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artifact://orphan_analysis/1.0/art_orphan_analysis_4426a733d55d475b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delivery_constitution_ref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artifact://delivery_constitution/1.0/art_delivery_constitution_089376d967d444b3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source_db_profile_ref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artifact://analyst/raw/source_db_profile/v1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source_schema_model_ref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artifact://analyst/raw/source_schema_model/v1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source_query_catalog_ref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artifact://analyst/raw/source_query_catalog/v1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source_relationship_candidates_ref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artifact://analyst/raw/source_relationship_candidates/v1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source_data_dictionary_ref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artifact://analyst/raw/source_data_dictionary/v1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source_data_dictionary_markdown_ref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artifact://analyst/raw/source_data_dictionary_markdown/v1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source_erd_ref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artifact://analyst/raw/source_erd/v1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source_hotspot_report_ref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artifact://analyst/raw/source_hotspot_report/v1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target_schema_model_ref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artifact://analyst/raw/target_schema_model/v1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target_erd_ref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artifact://analyst/raw/target_erd/v1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target_data_dictionary_ref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artifact://analyst/raw/target_data_dictionary/v1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schema_mapping_matrix_ref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artifact://analyst/raw/schema_mapping_matrix/v1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migration_plan_ref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artifact://analyst/raw/migration_plan/v1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validation_harness_spec_ref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artifact://analyst/raw/validation_harness_spec/v1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db_qa_report_ref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artifact://analyst/raw/db_qa_report/v1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schema_approval_record_ref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artifact://analyst/raw/schema_approval_record/v1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schema_drift_report_ref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artifact://analyst/raw/schema_drift_report/v1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variant_diff_report_ref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artifact://variant_diff_report/1.0/art_variant_diff_report_d67b9b1ab5d94e3a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reporting_model_ref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artifact://reporting_model/1.0/art_reporting_model_db1d99cb9eb04fbf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identity_access_model_ref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artifact://identity_access_model/1.0/art_identity_access_model_05d3ba145ec8459d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discover_review_checklist_ref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artifact://discover_review_checklist/1.0/art_discover_review_checklist_775d21b335774b8a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artifact_index_ref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artifact://artifact_index/1.0/art_artifact_index_369b226263d8422d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qa_report_ref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embedded://analyst_report_v2/qa_report_v1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knowledge_snapshot_ref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runctx://runctx-c624f2ae872ceecc/kctx-9902e42d32f8c0bb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run_delivery_constitution_ref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runctx://runctx-c624f2ae872ceecc/delivery_constitution/const-1cd90f01a714</w:t>
            </w:r>
          </w:p>
        </w:tc>
      </w:tr>
    </w:tbl>
    <w:p>
      <w:r>
        <w:rPr>
          <w:b w:val="0"/>
          <w:color w:val="6B7280"/>
          <w:sz w:val="16"/>
        </w:rPr>
        <w:t>Generated from analyst structured artifacts. This workbook is intended for BA/business review and should be paired with technical JSON/markdown exports for engineering implementation.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1"/>
      </w:pBdr>
      <w:tabs>
        <w:tab w:val="right" w:pos="1008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Confidential — Internal Use Only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4" w:space="1"/>
      </w:pBdr>
      <w:spacing w:before="0" w:after="80"/>
    </w:pPr>
    <w:r>
      <w:rPr>
        <w:rFonts w:ascii="Arial" w:cs="Arial" w:eastAsia="Arial" w:hAnsi="Arial"/>
        <w:color w:val="4B5563"/>
        <w:sz w:val="16"/>
        <w:szCs w:val="16"/>
      </w:rPr>
      <w:t xml:space="preserve">VB6 Banking Modernization — Business Analyst Workbook</w:t>
    </w:r>
    <w:r>
      <w:rPr>
        <w:rFonts w:ascii="Arial" w:cs="Arial" w:eastAsia="Arial" w:hAnsi="Arial"/>
        <w:color w:val="1B7A8C"/>
        <w:sz w:val="16"/>
        <w:szCs w:val="16"/>
      </w:rPr>
      <w:t xml:space="preserve">  ·  Synthetix AI Analysis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1B7A8C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2026-02-26T09:38:26.705Z</dcterms:created>
  <dcterms:modified xsi:type="dcterms:W3CDTF">2026-02-26T09:38:26.705Z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