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Stage 1 Compliance Verification (P0)</w:t>
      </w:r>
    </w:p>
    <w:p>
      <w:pPr>
        <w:spacing w:after="80" w:before="80"/>
      </w:pPr>
      <w:r>
        <w:rPr>
          <w:sz w:val="22"/>
          <w:szCs w:val="22"/>
        </w:rPr>
        <w:t xml:space="preserve">Ensure stage 1 passes compliance checks with no blocking findings.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Stage 1 completes with zero blocking findings.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Compliance reports are generated and reviewed.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identified issues are resolved before proceeding.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Stage 2 Compliance Verification (P0)</w:t>
      </w:r>
    </w:p>
    <w:p>
      <w:pPr>
        <w:spacing w:after="80" w:before="80"/>
      </w:pPr>
      <w:r>
        <w:rPr>
          <w:sz w:val="22"/>
          <w:szCs w:val="22"/>
        </w:rPr>
        <w:t xml:space="preserve">Ensure stage 2 passes compliance checks with no blocking findings.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Stage 2 completes with zero blocking findings.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Compliance reports are generated and reviewed.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identified issues are resolved before proceeding.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Stage 3 Compliance Verification (P0)</w:t>
      </w:r>
    </w:p>
    <w:p>
      <w:pPr>
        <w:spacing w:after="80" w:before="80"/>
      </w:pPr>
      <w:r>
        <w:rPr>
          <w:sz w:val="22"/>
          <w:szCs w:val="22"/>
        </w:rPr>
        <w:t xml:space="preserve">Ensure stage 3 passes compliance checks with no blocking findings.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Stage 3 completes with zero blocking findings.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Compliance reports are generated and reviewed.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identified issues are resolved before proceeding.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Monitoring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tests show response time &lt; 200ms.; System handles 1000 concurrent users without degradation.; Performance metrics are logged and reviewed.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scans show no critical vulnerabilities.; All medium/high vulnerabilities are addressed.; Security compliance reports are reviewed.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show system handles 2000 users.; No performance degradation during scaling.; Scalability metrics are logged and reviewed.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uptime is &gt; 99.9% over a 30-day period.; No critical outages during the monitoring period.; Reliability metrics are logged and reviewed.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feedback shows satisfaction score &gt; 4.0.; Usability tests confirm intuitive navigation.; User interface is consistent and accessible.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by a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Staffing &amp; Recruitment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RecruitmentController.php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for undetected blocking findings due to incomplete compliance criteria.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compliance reviews and updates.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during peak load.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load testing and scaling strategies.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2026-05-12T17:15:40.688Z</dcterms:created>
  <dcterms:modified xsi:type="dcterms:W3CDTF">2026-05-12T17:15:40.688Z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