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Modernization Workbook</w:t>
            </w:r>
          </w:p>
        </w:tc>
      </w:tr>
    </w:tbl>
    <w:p>
      <w:r>
        <w:rPr>
          <w:b/>
          <w:color w:val="1F6B75"/>
          <w:sz w:val="26"/>
        </w:rPr>
        <w:t>MagicBox Modernization</w:t>
      </w:r>
    </w:p>
    <w:p>
      <w:r>
        <w:rPr>
          <w:b w:val="0"/>
          <w:color w:val="111827"/>
          <w:sz w:val="20"/>
        </w:rPr>
        <w:t>Guiding the modernization process to ensure scaffolds for six macros in stage 4.</w:t>
      </w:r>
    </w:p>
    <w:p>
      <w:r>
        <w:rPr>
          <w:b w:val="0"/>
          <w:color w:val="6B7280"/>
          <w:sz w:val="18"/>
        </w:rPr>
        <w:t>Run 20260512_184048_13ba13cf  ·  Generated 2026-05-12T18:41:16.059489+00:00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An overview of the MagicBox Modernization project, highlighting objectives and current status.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Ensure that the modernization process produces the necessary scaffolds for six macros during stage 4.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Strangler Fig Pattern recommended.</w:t>
      </w:r>
    </w:p>
    <w:p>
      <w:r>
        <w:rPr>
          <w:b w:val="0"/>
          <w:color w:val="111827"/>
          <w:sz w:val="20"/>
        </w:rPr>
        <w:t>The MagicBox Modernization project aims to transition legacy systems using the Strangler Fig Pattern, ensuring a gradual and controlled replacement of outdated code. The objective is to produce necessary scaffolds for six macros during stage 4. With a high-risk tier and a readiness score of zero, the project currently lacks inventory in projects, forms, dependencies, and event handlers. The strategy involves three phases: capturing baseline outputs, migrating with risk controls, and finalizing quality gates.</w:t>
      </w:r>
    </w:p>
    <w:p>
      <w:pPr>
        <w:pStyle w:val="ListParagraph"/>
      </w:pPr>
      <w:r>
        <w:rPr>
          <w:b w:val="0"/>
          <w:color w:val="111827"/>
          <w:sz w:val="18"/>
        </w:rPr>
        <w:t>- Objective: Produce scaffolds for six macros in stage 4.</w:t>
      </w:r>
    </w:p>
    <w:p>
      <w:pPr>
        <w:pStyle w:val="ListParagraph"/>
      </w:pPr>
      <w:r>
        <w:rPr>
          <w:b w:val="0"/>
          <w:color w:val="111827"/>
          <w:sz w:val="18"/>
        </w:rPr>
        <w:t>- Strategy: Strangler Fig Pattern for gradual code replacement.</w:t>
      </w:r>
    </w:p>
    <w:p>
      <w:pPr>
        <w:pStyle w:val="ListParagraph"/>
      </w:pPr>
      <w:r>
        <w:rPr>
          <w:b w:val="0"/>
          <w:color w:val="111827"/>
          <w:sz w:val="18"/>
        </w:rPr>
        <w:t>- Current readiness score is zero, indicating no progress.</w:t>
      </w:r>
    </w:p>
    <w:p>
      <w:pPr>
        <w:pStyle w:val="ListParagraph"/>
      </w:pPr>
      <w:r>
        <w:rPr>
          <w:b w:val="0"/>
          <w:color w:val="111827"/>
          <w:sz w:val="18"/>
        </w:rPr>
        <w:t>- High-risk tier due to lack of inventory and dependencies.</w:t>
      </w:r>
    </w:p>
    <w:p>
      <w:pPr>
        <w:pStyle w:val="ListParagraph"/>
      </w:pPr>
      <w:r>
        <w:rPr>
          <w:b w:val="0"/>
          <w:color w:val="111827"/>
          <w:sz w:val="18"/>
        </w:rPr>
        <w:t>- Three-phase strategy: baseline, migration, and hardening.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n/a/100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Risk Level: </w:t>
      </w:r>
      <w:r>
        <w:rPr>
          <w:b w:val="0"/>
          <w:color w:val="111827"/>
          <w:sz w:val="18"/>
        </w:rPr>
        <w:t>The project is currently classified as high risk.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Strangler Fig Pattern: </w:t>
      </w:r>
      <w:r>
        <w:rPr>
          <w:b w:val="0"/>
          <w:color w:val="111827"/>
          <w:sz w:val="20"/>
        </w:rPr>
        <w:t>Allows gradual replacement of legacy code with new implementations.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Backlog grounded in discovered behavior (11 derived item(s), threshold 3).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1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Scaffold Generation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Details on dependencies and their current status, crucial for risk management.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Documentation of forms involved in the modernization process, currently at zero.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Scaffold Generation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input_validation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Macro ID must be valid and exist in the database.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Analysis of flow traces to ensure accurate baseline capture and migration.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Ensuring traceability throughout the modernization phases for quality assurance.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of planned sprints to achieve modernization milestones.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Identification and management of risks associated with the modernization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Mismatch between generated scaffolds and screen scaffold profile.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Implement thorough verification and validation processes.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Performance bottlenecks during scaffold generation.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Optimize code and conduct performance testing.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artifact://legacy_inventory/1.0/art_legacy_inventory_015a11cb794b4d42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artifact://repo_landscape/1.0/art_repo_landscape_fa3ec6c70e034ea3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artifact://scope_lock/1.0/art_scope_lock_9c727cc5cdb34bf0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artifact://variant_inventory/1.0/art_variant_inventory_3a19fa51efbf4bf2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artifact://event_map/1.0/art_event_map_a75103586cf24f2f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artifact://sql_catalog/1.0/art_sql_catalog_822e001b23174835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artifact://sql_map/1.0/art_sql_map_7c8e1d41ff304355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artifact://data_access_map/1.0/art_data_access_map_af72855b883d49c6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artifact://recordset_ops/1.0/art_recordset_ops_13d844d3d7b34b40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artifact://procedure_summary/1.0/art_procedure_summary_8ec8f455b9174742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artifact://form_dossier/1.0/art_form_dossier_7976ca06c32c42c7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artifact://dependency_inventory/1.0/art_dependency_inventory_cae3824967e94cfc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artifact://dependency_inventory/1.0/art_dependency_inventory_cae3824967e94cfc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artifact://business_rule_catalog/1.0/art_business_rule_catalog_3e8bd038a52d4fef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artifact://detector_findings/1.0/art_detector_findings_865105f3d90343a7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artifact://risk_register/1.0/art_risk_register_b5b4958be8f64ec0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artifact://orphan_analysis/1.0/art_orphan_analysis_f706ed15a619431d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artifact://delivery_constitution/1.0/art_delivery_constitution_a77ac0445eea43b5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artifact://variant_diff_report/1.0/art_variant_diff_report_b67ce34b4a3a4821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artifact://reporting_model/1.0/art_reporting_model_ee6beab56f664ff6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artifact://identity_access_model/1.0/art_identity_access_model_01f039c8bb824a14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artifact://discover_review_checklist/1.0/art_discover_review_checklist_eaf96eb73ae348b9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artifact://artifact_index/1.0/art_artifact_index_5ca707ce828e48f8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runctx://runctx-ec1c4778ad8df2ca/kctx-6c852fcceab50a55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runctx://runctx-ec1c4778ad8df2ca/delivery_constitution/const-5ba7483f5f2b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