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Contractor Management Modernization Workbook</w:t>
            </w:r>
          </w:p>
        </w:tc>
      </w:tr>
    </w:tbl>
    <w:p>
      <w:r>
        <w:rPr>
          <w:b/>
          <w:color w:val="1F6B75"/>
          <w:sz w:val="26"/>
        </w:rPr>
        <w:t>MagicBox Contractor Management Modernization</w:t>
      </w:r>
    </w:p>
    <w:p>
      <w:r>
        <w:rPr>
          <w:b w:val="0"/>
          <w:color w:val="111827"/>
          <w:sz w:val="20"/>
        </w:rPr>
        <w:t>A comprehensive guide to modernizing contractor management with Phase 9 and 9.2 enhancements.</w:t>
      </w:r>
    </w:p>
    <w:p>
      <w:r>
        <w:rPr>
          <w:b w:val="0"/>
          <w:color w:val="6B7280"/>
          <w:sz w:val="18"/>
        </w:rPr>
        <w:t>Run 20260513_162526_44e97972  ·  Generated 2026-05-13T16:26:03.166796+00:00  ·  Repo app</w:t>
      </w:r>
    </w:p>
    <w:p/>
    <w:p>
      <w:pPr>
        <w:pStyle w:val="Heading1"/>
      </w:pPr>
      <w:r>
        <w:t>Executive Snapshot</w:t>
      </w:r>
    </w:p>
    <w:p>
      <w:r>
        <w:rPr>
          <w:b w:val="0"/>
          <w:color w:val="6B7280"/>
          <w:sz w:val="18"/>
        </w:rPr>
        <w:t>Overview of modernization objectives and strategic approach using the Strangler Fig Pattern.</w:t>
      </w:r>
    </w:p>
    <w:p>
      <w:r>
        <w:rPr>
          <w:b/>
          <w:color w:val="2E75B6"/>
          <w:sz w:val="20"/>
        </w:rPr>
        <w:t xml:space="preserve">Objective: </w:t>
      </w:r>
      <w:r>
        <w:rPr>
          <w:b w:val="0"/>
          <w:color w:val="111827"/>
          <w:sz w:val="20"/>
        </w:rPr>
        <w:t>The objective is to modernize the contractor management system by implementing Phase 9 and 9.2 fixes, including doctor and DTO auto-populate features, and onboarding rollup improvements.</w:t>
      </w:r>
    </w:p>
    <w:p>
      <w:r>
        <w:rPr>
          <w:b/>
          <w:color w:val="2E75B6"/>
          <w:sz w:val="20"/>
        </w:rPr>
        <w:t xml:space="preserve">Summary: </w:t>
      </w:r>
      <w:r>
        <w:rPr>
          <w:b w:val="0"/>
          <w:color w:val="111827"/>
          <w:sz w:val="20"/>
        </w:rPr>
        <w:t>Strangler Fig Pattern recommended.</w:t>
      </w:r>
    </w:p>
    <w:p>
      <w:r>
        <w:rPr>
          <w:b w:val="0"/>
          <w:color w:val="111827"/>
          <w:sz w:val="20"/>
        </w:rPr>
        <w:t>The MagicBox Contractor Management Modernization project aims to enhance the contractor management system by implementing critical Phase 9 and 9.2 fixes. These include the introduction of doctor and DTO auto-populate features, as well as improvements to the onboarding rollup process. Utilizing the Strangler Fig Pattern, the project will gradually replace legacy components, ensuring minimal disruption. The strategy involves three phases: establishing a baseline, incremental migration with dependency controls, and finalizing quality gates for release.</w:t>
      </w:r>
    </w:p>
    <w:p>
      <w:pPr>
        <w:pStyle w:val="ListParagraph"/>
      </w:pPr>
      <w:r>
        <w:rPr>
          <w:b w:val="0"/>
          <w:color w:val="111827"/>
          <w:sz w:val="18"/>
        </w:rPr>
        <w:t>- Implement Phase 9 and 9.2 fixes for contractor management.</w:t>
      </w:r>
    </w:p>
    <w:p>
      <w:pPr>
        <w:pStyle w:val="ListParagraph"/>
      </w:pPr>
      <w:r>
        <w:rPr>
          <w:b w:val="0"/>
          <w:color w:val="111827"/>
          <w:sz w:val="18"/>
        </w:rPr>
        <w:t>- Introduce doctor and DTO auto-populate features.</w:t>
      </w:r>
    </w:p>
    <w:p>
      <w:pPr>
        <w:pStyle w:val="ListParagraph"/>
      </w:pPr>
      <w:r>
        <w:rPr>
          <w:b w:val="0"/>
          <w:color w:val="111827"/>
          <w:sz w:val="18"/>
        </w:rPr>
        <w:t>- Enhance onboarding rollup processes.</w:t>
      </w:r>
    </w:p>
    <w:p>
      <w:pPr>
        <w:pStyle w:val="ListParagraph"/>
      </w:pPr>
      <w:r>
        <w:rPr>
          <w:b w:val="0"/>
          <w:color w:val="111827"/>
          <w:sz w:val="18"/>
        </w:rPr>
        <w:t>- Utilize Strangler Fig Pattern for minimal disruption.</w:t>
      </w:r>
    </w:p>
    <w:p>
      <w:pPr>
        <w:pStyle w:val="ListParagraph"/>
      </w:pPr>
      <w:r>
        <w:rPr>
          <w:b w:val="0"/>
          <w:color w:val="111827"/>
          <w:sz w:val="18"/>
        </w:rPr>
        <w:t>- High risk tier with readiness score of 0.</w:t>
      </w:r>
    </w:p>
    <w:p>
      <w:pPr>
        <w:pStyle w:val="ListParagraph"/>
      </w:pPr>
      <w:r>
        <w:rPr>
          <w:b w:val="0"/>
          <w:color w:val="111827"/>
          <w:sz w:val="18"/>
        </w:rPr>
        <w:t>- No current inventory of projects, forms, or dependencies.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 risk tier identified; readiness score is 0.</w:t>
      </w:r>
    </w:p>
    <w:p>
      <w:pPr>
        <w:pStyle w:val="Heading2"/>
      </w:pPr>
      <w:r>
        <w:t>Recommended Modernization Strategy</w:t>
      </w:r>
    </w:p>
    <w:p>
      <w:r>
        <w:rPr>
          <w:b/>
          <w:color w:val="1F6B75"/>
          <w:sz w:val="20"/>
        </w:rPr>
        <w:t xml:space="preserve">Strangler Fig Pattern: </w:t>
      </w:r>
      <w:r>
        <w:rPr>
          <w:b w:val="0"/>
          <w:color w:val="111827"/>
          <w:sz w:val="20"/>
        </w:rPr>
        <w:t>Allows for gradual replacement of legacy components with minimal disruption.</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(2/3)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Contractor Management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Current state shows no dependencies; focus on gradual replacement.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No forms currently in inventory; migration strategy to be developed.</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Contractor Management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Placements must be approved by a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golden flows and baseline outputs in initial phase.</w:t>
      </w:r>
    </w:p>
    <w:p>
      <w:r>
        <w:br w:type="page"/>
      </w:r>
    </w:p>
    <w:p>
      <w:pPr>
        <w:pStyle w:val="Heading1"/>
      </w:pPr>
      <w:r>
        <w:t>Section Q - Form Traceability Matrix</w:t>
      </w:r>
    </w:p>
    <w:p>
      <w:r>
        <w:rPr>
          <w:b w:val="0"/>
          <w:color w:val="6B7280"/>
          <w:sz w:val="18"/>
        </w:rPr>
        <w:t>Ensure traceability through all phases with clear documentation.</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Phased approach with incremental migration and dependency controls.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High risk tier; readiness score indicates need for careful planning.</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migration.</w:t>
            </w:r>
          </w:p>
        </w:tc>
        <w:tc>
          <w:tcPr>
            <w:tcW w:type="dxa" w:w="2520"/>
          </w:tcPr>
          <w:p>
            <w:r/>
            <w:r>
              <w:rPr>
                <w:b w:val="0"/>
                <w:color w:val="111827"/>
                <w:sz w:val="16"/>
              </w:rPr>
              <w:t>Implement comprehensive data validation and backup procedures.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Performance degradation in the new system.</w:t>
            </w:r>
          </w:p>
        </w:tc>
        <w:tc>
          <w:tcPr>
            <w:tcW w:type="dxa" w:w="2520"/>
            <w:shd w:val="clear" w:color="auto" w:fill="F3F4F6"/>
          </w:tcPr>
          <w:p>
            <w:r/>
            <w:r>
              <w:rPr>
                <w:b w:val="0"/>
                <w:color w:val="111827"/>
                <w:sz w:val="16"/>
              </w:rPr>
              <w:t>Conduct thorough performance testing and optimization.</w:t>
            </w:r>
          </w:p>
        </w:tc>
      </w:tr>
      <w:tr>
        <w:tc>
          <w:tcPr>
            <w:tcW w:type="dxa" w:w="2520"/>
          </w:tcPr>
          <w:p>
            <w:r/>
            <w:r>
              <w:rPr>
                <w:b w:val="0"/>
                <w:color w:val="111827"/>
                <w:sz w:val="16"/>
              </w:rPr>
              <w:t>RISK-3</w:t>
            </w:r>
          </w:p>
        </w:tc>
        <w:tc>
          <w:tcPr>
            <w:tcW w:type="dxa" w:w="2520"/>
            <w:shd w:val="clear" w:color="auto" w:fill="FEF3C7"/>
          </w:tcPr>
          <w:p>
            <w:r/>
            <w:r>
              <w:rPr>
                <w:b w:val="0"/>
                <w:color w:val="111827"/>
                <w:sz w:val="16"/>
              </w:rPr>
              <w:t>MEDIUM</w:t>
            </w:r>
          </w:p>
        </w:tc>
        <w:tc>
          <w:tcPr>
            <w:tcW w:type="dxa" w:w="2520"/>
          </w:tcPr>
          <w:p>
            <w:r/>
            <w:r>
              <w:rPr>
                <w:b w:val="0"/>
                <w:color w:val="111827"/>
                <w:sz w:val="16"/>
              </w:rPr>
              <w:t>User resistance to new system interfaces.</w:t>
            </w:r>
          </w:p>
        </w:tc>
        <w:tc>
          <w:tcPr>
            <w:tcW w:type="dxa" w:w="2520"/>
          </w:tcPr>
          <w:p>
            <w:r/>
            <w:r>
              <w:rPr>
                <w:b w:val="0"/>
                <w:color w:val="111827"/>
                <w:sz w:val="16"/>
              </w:rPr>
              <w:t>Provide user training and support during transition.</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artifact://legacy_inventory/1.0/art_legacy_inventory_5e8307eaa9ba42ca</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artifact://repo_landscape/1.0/art_repo_landscape_1d94f6e3c26344fc</w:t>
            </w:r>
          </w:p>
        </w:tc>
      </w:tr>
      <w:tr>
        <w:tc>
          <w:tcPr>
            <w:tcW w:type="dxa" w:w="5040"/>
          </w:tcPr>
          <w:p>
            <w:r/>
            <w:r>
              <w:rPr>
                <w:b w:val="0"/>
                <w:color w:val="111827"/>
                <w:sz w:val="16"/>
              </w:rPr>
              <w:t>scope_lock_ref</w:t>
            </w:r>
          </w:p>
        </w:tc>
        <w:tc>
          <w:tcPr>
            <w:tcW w:type="dxa" w:w="5040"/>
          </w:tcPr>
          <w:p>
            <w:r/>
            <w:r>
              <w:rPr>
                <w:b w:val="0"/>
                <w:color w:val="111827"/>
                <w:sz w:val="16"/>
              </w:rPr>
              <w:t>artifact://scope_lock/1.0/art_scope_lock_2681e6ee4aa74bed</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artifact://variant_inventory/1.0/art_variant_inventory_6e8f5c5a4bc44a08</w:t>
            </w:r>
          </w:p>
        </w:tc>
      </w:tr>
      <w:tr>
        <w:tc>
          <w:tcPr>
            <w:tcW w:type="dxa" w:w="5040"/>
          </w:tcPr>
          <w:p>
            <w:r/>
            <w:r>
              <w:rPr>
                <w:b w:val="0"/>
                <w:color w:val="111827"/>
                <w:sz w:val="16"/>
              </w:rPr>
              <w:t>event_map_ref</w:t>
            </w:r>
          </w:p>
        </w:tc>
        <w:tc>
          <w:tcPr>
            <w:tcW w:type="dxa" w:w="5040"/>
          </w:tcPr>
          <w:p>
            <w:r/>
            <w:r>
              <w:rPr>
                <w:b w:val="0"/>
                <w:color w:val="111827"/>
                <w:sz w:val="16"/>
              </w:rPr>
              <w:t>artifact://event_map/1.0/art_event_map_26cd78d757924f02</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artifact://sql_catalog/1.0/art_sql_catalog_720954197de44373</w:t>
            </w:r>
          </w:p>
        </w:tc>
      </w:tr>
      <w:tr>
        <w:tc>
          <w:tcPr>
            <w:tcW w:type="dxa" w:w="5040"/>
          </w:tcPr>
          <w:p>
            <w:r/>
            <w:r>
              <w:rPr>
                <w:b w:val="0"/>
                <w:color w:val="111827"/>
                <w:sz w:val="16"/>
              </w:rPr>
              <w:t>sql_map_ref</w:t>
            </w:r>
          </w:p>
        </w:tc>
        <w:tc>
          <w:tcPr>
            <w:tcW w:type="dxa" w:w="5040"/>
          </w:tcPr>
          <w:p>
            <w:r/>
            <w:r>
              <w:rPr>
                <w:b w:val="0"/>
                <w:color w:val="111827"/>
                <w:sz w:val="16"/>
              </w:rPr>
              <w:t>artifact://sql_map/1.0/art_sql_map_070602462b54419f</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artifact://data_access_map/1.0/art_data_access_map_1a6400bad8004a09</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artifact://recordset_ops/1.0/art_recordset_ops_4991fbdc2012431c</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artifact://procedure_summary/1.0/art_procedure_summary_27877d890ed9442f</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artifact://form_dossier/1.0/art_form_dossier_c76448432f6249a9</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artifact://dependency_inventory/1.0/art_dependency_inventory_fdd7533d1b7d46ab</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artifact://dependency_inventory/1.0/art_dependency_inventory_fdd7533d1b7d46ab</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artifact://business_rule_catalog/1.0/art_business_rule_catalog_0b3db4c75f8e432f</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artifact://detector_findings/1.0/art_detector_findings_2e926ef8a3464b25</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artifact://risk_register/1.0/art_risk_register_8e77f9bc9868444e</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artifact://orphan_analysis/1.0/art_orphan_analysis_02cd958b8358445c</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artifact://delivery_constitution/1.0/art_delivery_constitution_0ff632b8198c4214</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artifact://variant_diff_report/1.0/art_variant_diff_report_a611839a26ec40f3</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artifact://reporting_model/1.0/art_reporting_model_60b13c0608f84ffa</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artifact://identity_access_model/1.0/art_identity_access_model_505641a5ca28458a</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artifact://discover_review_checklist/1.0/art_discover_review_checklist_7388be69d41e4e22</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artifact://artifact_index/1.0/art_artifact_index_9d4974d3b27b45fa</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runctx://runctx-5b3ef250f15b99a1/kctx-9902e42d32f8c0bb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runctx://runctx-5b3ef250f15b99a1/delivery_constitution/const-ecf2ec2cf64d</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