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B7A8C" w:sz="8" w:space="4"/>
        </w:pBdr>
        <w:spacing w:after="100" w:before="24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Domain Dossiers</w:t>
      </w: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60"/>
    </w:pPr>
    <w:r>
      <w:rPr>
        <w:rFonts w:ascii="Arial" w:cs="Arial" w:eastAsia="Arial" w:hAnsi="Arial"/>
        <w:color w:val="475569"/>
        <w:sz w:val="16"/>
        <w:szCs w:val="16"/>
      </w:rPr>
      <w:t xml:space="preserve">Synthetix Domain Dossiers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6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Synthetix Domain Dossiers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2026-05-13T17:17:24.635Z</dcterms:created>
  <dcterms:modified xsi:type="dcterms:W3CDTF">2026-05-13T17:17:24.635Z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