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Code Modernization Workbook</w:t>
            </w:r>
          </w:p>
        </w:tc>
      </w:tr>
    </w:tbl>
    <w:p>
      <w:r>
        <w:rPr>
          <w:b/>
          <w:color w:val="1F6B75"/>
          <w:sz w:val="26"/>
        </w:rPr>
        <w:t>MagicBox Code Modernization</w:t>
      </w:r>
    </w:p>
    <w:p>
      <w:r>
        <w:rPr>
          <w:b w:val="0"/>
          <w:color w:val="111827"/>
          <w:sz w:val="20"/>
        </w:rPr>
        <w:t>A comprehensive guide to modernizing the codebase using the Strangler Pattern.</w:t>
      </w:r>
    </w:p>
    <w:p>
      <w:r>
        <w:rPr>
          <w:b w:val="0"/>
          <w:color w:val="6B7280"/>
          <w:sz w:val="18"/>
        </w:rPr>
        <w:t>Run 20260513_145726_12908369  ·  Generated 2026-05-13T14:58:17.316590+00:00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codebase by addressing the H11 undefined_helper rule and integrating helper_code through the doctor module.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Pattern recommended.</w:t>
      </w:r>
    </w:p>
    <w:p>
      <w:r>
        <w:rPr>
          <w:b w:val="0"/>
          <w:color w:val="111827"/>
          <w:sz w:val="20"/>
        </w:rPr>
        <w:t>The MagicBox Code Modernization project aims to revamp the existing codebase by addressing the H11 undefined_helper rule and integrating helper_code through the doctor module. Utilizing the Strangler Pattern, this initiative will gradually replace legacy code with new implementations. The project is divided into three phases: establishing a baseline, incremental migration, and finalizing quality gates. Despite a high-risk tier and a readiness score of zero, the strategy focuses on minimizing disruptions while ensuring a seamless transition.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Address H11 undefined_helper rule.</w:t>
      </w:r>
    </w:p>
    <w:p>
      <w:pPr>
        <w:pStyle w:val="ListParagraph"/>
      </w:pPr>
      <w:r>
        <w:rPr>
          <w:b w:val="0"/>
          <w:color w:val="111827"/>
          <w:sz w:val="18"/>
        </w:rPr>
        <w:t>- Strategy: Implement Strangler Pattern for gradual code replacement.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readiness score of zero.</w:t>
      </w:r>
    </w:p>
    <w:p>
      <w:pPr>
        <w:pStyle w:val="ListParagraph"/>
      </w:pPr>
      <w:r>
        <w:rPr>
          <w:b w:val="0"/>
          <w:color w:val="111827"/>
          <w:sz w:val="18"/>
        </w:rPr>
        <w:t>- Outcome: Seamless transition with minimized disruptions.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identified; readiness score is zero.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Pattern: </w:t>
      </w:r>
      <w:r>
        <w:rPr>
          <w:b w:val="0"/>
          <w:color w:val="111827"/>
          <w:sz w:val="20"/>
        </w:rPr>
        <w:t>Allows gradual replacement of legacy code with new implementations.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(8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Customer Management, Placement Management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current dependencies to identify potential risks and migration paths.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and modules targeted for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Management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status must be updated to 'pending_coapproval' before co-approval.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BR-002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Customer Management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input_validation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All customer data must be validated before saving.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establish a baseline for comparison.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throughout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for incremental migration and dependency replacement.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the modernization effort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for introducing new errors during helper_code integration.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comprehensive testing and code reviews.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due to changes in the doctor module.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performance testing and optimize as needed.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artifact://legacy_inventory/1.0/art_legacy_inventory_8fea23df06254cb3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artifact://repo_landscape/1.0/art_repo_landscape_56905142c9a24d30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artifact://scope_lock/1.0/art_scope_lock_25b1eb09d9f84899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artifact://variant_inventory/1.0/art_variant_inventory_19c626c3d8de43b1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artifact://event_map/1.0/art_event_map_e3146b3c50c14d6a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artifact://sql_catalog/1.0/art_sql_catalog_47f202856f2d40c4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artifact://sql_map/1.0/art_sql_map_49ee9509435e4e42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artifact://data_access_map/1.0/art_data_access_map_a963abf24aa247da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artifact://recordset_ops/1.0/art_recordset_ops_d72a00916ba84afc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artifact://procedure_summary/1.0/art_procedure_summary_0e9af045b4c0471d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artifact://form_dossier/1.0/art_form_dossier_27bca3a29b1b4ccb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artifact://dependency_inventory/1.0/art_dependency_inventory_16b6044c8c154290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artifact://dependency_inventory/1.0/art_dependency_inventory_16b6044c8c154290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artifact://business_rule_catalog/1.0/art_business_rule_catalog_39363b965e814c5b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artifact://detector_findings/1.0/art_detector_findings_29f479f642af4b54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artifact://risk_register/1.0/art_risk_register_1de9040af5cd44e9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artifact://orphan_analysis/1.0/art_orphan_analysis_941fea4f36ff4d94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artifact://delivery_constitution/1.0/art_delivery_constitution_a55118a8fa2e4ff0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artifact://variant_diff_report/1.0/art_variant_diff_report_9addc0b3a1094779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artifact://reporting_model/1.0/art_reporting_model_141cb0d84bb34a86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artifact://identity_access_model/1.0/art_identity_access_model_a886d4ce10b345a4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artifact://discover_review_checklist/1.0/art_discover_review_checklist_4b84006f0f024fe0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artifact://artifact_index/1.0/art_artifact_index_157affb0b081419b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runctx://runctx-ad6a60eb6152a3bf/kctx-9902e42d32f8c0bb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runctx://runctx-ad6a60eb6152a3bf/delivery_constitution/const-8c46930f6377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