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structured routing and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stateless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llm-enriched extraction for better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to fix known issues.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structured routing and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stateless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llm-enriched extraction for better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to fix known issues.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Response time should be under 200ms for 95% of requests.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[NFR-004·MUST] 99.9% uptime over a 30-day period. (verified via SLO monitoring over rolling 30-day window)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Zero critical vulnerabilities in security scans.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User satisfaction score of 8/10 in usability surveys. (verified via User testing and satisfaction surveys)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ffd96b64e371a49bad27cdc48fc569add5f69ca5581557f702c4b0ea38a36207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0e9e9287a9dd2fbf70674d7b546688e650459f22c4b41ebc19f903b3f919e9c7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