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Service Name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magicbox-service-name-modernization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platform handling staffing and HR management.</w:t>
      </w:r>
    </w:p>
    <w:p>
      <w:r>
        <w:rPr>
          <w:b w:val="0"/>
          <w:i w:val="0"/>
          <w:color w:val="111111"/>
          <w:sz w:val="20"/>
        </w:rPr>
        <w:t>Verify ARCH-V21 + ARCH-V18 fixes: canonical-only architect_service_names.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Service Name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platform handling staffing and HR management.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magicbox-service-name-modernization.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6755a826eb4270c0b58165de598a9d8e7eebee4f5d24031005714e1fc20e2e51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a02efc507d8c9a5fed530a3b6639dabfeaeddeb3d74d78f1c1cd3c9c3b5a9aae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