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F3864"/>
          <w:sz w:val="60"/>
          <w:szCs w:val="60"/>
        </w:rPr>
        <w:t xml:space="preserve">Legacy Modernization Scope — VB6 Modernization BRD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1B7A8C"/>
          <w:sz w:val="40"/>
          <w:szCs w:val="40"/>
        </w:rPr>
        <w:t xml:space="preserve">Business Analyst Brief</w:t>
      </w:r>
    </w:p>
    <w:p>
      <w:pPr>
        <w:pBdr>
          <w:bottom w:val="single" w:color="1B7A8C" w:sz="10" w:space="4"/>
        </w:pBdr>
        <w:spacing w:after="40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Synthetix AI Analysis Platform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Generated: 2026-05-12   ·   Repo: </w:t>
      </w:r>
    </w:p>
    <w:p>
      <w:pPr>
        <w:spacing w:after="0" w:before="160"/>
        <w:jc w:val="center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Confidential — BA Use Only</w:t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Executive Snapshot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0"/>
        <w:gridCol w:w="2610"/>
        <w:gridCol w:w="2610"/>
        <w:gridCol w:w="2610"/>
      </w:tblGrid>
      <w:tr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Projects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 Forms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 Level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Avg Coverage Score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8"/>
                <w:szCs w:val="28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8"/>
                <w:szCs w:val="28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4"/>
                <w:szCs w:val="24"/>
              </w:rPr>
              <w:t xml:space="preserve">LOW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4"/>
                <w:szCs w:val="24"/>
              </w:rPr>
              <w:t xml:space="preserve">0 / 100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Summary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040"/>
      </w:tblGrid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80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Summary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Modernization Readiness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0/100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Risk Tier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Inventory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0 project(s), 0 forms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Recommended Strategy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Phased UI migration recommended.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Decisions Required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The following decisions are needed before migration can proceed. Each is a current blocker for sprint planning.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800"/>
        <w:gridCol w:w="5540"/>
        <w:gridCol w:w="2100"/>
      </w:tblGrid>
      <w:tr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55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Decision Required</w:t>
            </w:r>
          </w:p>
        </w:tc>
        <w:tc>
          <w:tcPr>
            <w:tcW w:type="dxa" w:w="2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 if Deferred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Form Inventory — Business View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0 active forms across 0 project variants. Inputs show the data fields a user enters. Outputs describe the business effect when the form action completes.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2400"/>
        <w:gridCol w:w="2300"/>
        <w:gridCol w:w="244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2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Inputs (data fields)</w:t>
            </w:r>
          </w:p>
        </w:tc>
        <w:tc>
          <w:tcPr>
            <w:tcW w:type="dxa" w:w="2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Outputs (business effect)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K1 — Excluded / Unresolved Forms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0 excluded or unresolved form files are listed here for completeness only. These items are not treated as first-class business scope in the BRD/BA package. They appear across 0 variant project entries where applicable.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4740"/>
        <w:gridCol w:w="24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Name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7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Found in Variants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Business Rules by Form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Rules are extracted from source code and translated into business language. Each rule is categorised by type and linked to any risk register entry where applicable.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Traceability Coverage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Each active form is scored across four dimensions: event map, SQL map, business rules, and risk register linkage. Score of 100 = fully covered. Score of 0 indicates no extracted traceability evidence for the current run; it should be reviewed as a coverage gap, not automatically interpreted as proof that the business flow does not exist.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0"/>
        <w:gridCol w:w="2610"/>
        <w:gridCol w:w="2610"/>
        <w:gridCol w:w="2610"/>
      </w:tblGrid>
      <w:tr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Complete (100)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Near-complete (≥80)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Partial (40–79)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Discovery Gap (&lt;40)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22"/>
                <w:szCs w:val="22"/>
              </w:rPr>
              <w:t xml:space="preserve">0 forms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60"/>
        <w:gridCol w:w="820"/>
        <w:gridCol w:w="820"/>
        <w:gridCol w:w="820"/>
        <w:gridCol w:w="820"/>
        <w:gridCol w:w="380"/>
      </w:tblGrid>
      <w:tr>
        <w:tc>
          <w:tcPr>
            <w:tcW w:type="dxa" w:w="2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3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Events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Rules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3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Risk Register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All risks extracted by the analysis platform. High severity risks must be resolved before go-live.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1800"/>
        <w:gridCol w:w="4640"/>
        <w:gridCol w:w="2100"/>
      </w:tblGrid>
      <w:tr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46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Action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Appendix A. Delivery Sequencing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Sprint sequencing is provided as a delivery appendix rather than core business scope. Sprint 0 = discovery closure required (0 forms). Sprint 1 = risk-first migration of core transactional forms. Sprint 2 = parity hardening. Shared Components must be built before any form that lists them can be migrated.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0"/>
        <w:gridCol w:w="3480"/>
        <w:gridCol w:w="3480"/>
      </w:tblGrid>
      <w:tr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0 — Discovery</w:t>
            </w:r>
          </w:p>
        </w:tc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1 — Risk-First</w:t>
            </w:r>
          </w:p>
        </w:tc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2 — Hardening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22"/>
                <w:szCs w:val="22"/>
              </w:rPr>
              <w:t xml:space="preserve">0 forms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2"/>
                <w:szCs w:val="22"/>
              </w:rPr>
              <w:t xml:space="preserve">0 forms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2"/>
                <w:szCs w:val="22"/>
              </w:rPr>
              <w:t xml:space="preserve">0 forms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800"/>
        <w:gridCol w:w="2400"/>
        <w:gridCol w:w="2440"/>
      </w:tblGrid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Depends On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Shared Components</w:t>
            </w:r>
          </w:p>
        </w:tc>
        <w:tc>
          <w:tcPr>
            <w:tcW w:type="dxa" w:w="2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</w:tr>
    </w:tbl>
    <w:p>
      <w:r>
        <w:br w:type="page"/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tabs>
        <w:tab w:val="right" w:pos="10440"/>
      </w:tabs>
      <w:spacing w:before="80"/>
    </w:pPr>
    <w:r>
      <w:rPr>
        <w:rFonts w:ascii="Arial" w:cs="Arial" w:eastAsia="Arial" w:hAnsi="Arial"/>
        <w:color w:val="4B5563"/>
        <w:sz w:val="16"/>
        <w:szCs w:val="16"/>
      </w:rPr>
      <w:t xml:space="preserve">Confidential — BA Use Only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Page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B5563"/>
        <w:sz w:val="16"/>
        <w:szCs w:val="16"/>
      </w:rPr>
      <w:t xml:space="preserve"> of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tabs>
        <w:tab w:val="right" w:pos="10440"/>
      </w:tabs>
      <w:spacing w:after="8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Legacy Modernization Scope — VB6 Modernization BRD — Business Analyst Brief</w:t>
    </w:r>
    <w:r>
      <w:t xml:space="preserve">	</w:t>
    </w:r>
    <w:r>
      <w:rPr>
        <w:rFonts w:ascii="Arial" w:cs="Arial" w:eastAsia="Arial" w:hAnsi="Arial"/>
        <w:color w:val="1B7A8C"/>
        <w:sz w:val="16"/>
        <w:szCs w:val="16"/>
      </w:rPr>
      <w:t xml:space="preserve">Synthetix AI Platform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B7A8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2026-05-12T14:24:41.698Z</dcterms:created>
  <dcterms:modified xsi:type="dcterms:W3CDTF">2026-05-12T14:24:41.698Z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