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MagicBox Modernization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334155"/>
          <w:sz w:val="40"/>
          <w:szCs w:val="40"/>
        </w:rPr>
        <w:t xml:space="preserve">Technical Workbook</w:t>
      </w:r>
    </w:p>
    <w:p>
      <w:pPr>
        <w:pBdr>
          <w:bottom w:val="single" w:color="334155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Developer Reference — Migration Engineering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2026-05-12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Internal — Engineering Use Only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Index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Linked index for quick navigation across workbook sections.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Project Inventory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Current technical analysis covers 0 LOC across 0 files in the selected analysis scope. Unless the scope lock explicitly states full-repository coverage, this workbook should be treated as the current analyzed slice rather than the entire application.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Project variants analysed from the repository. Member counts include forms and modules. Source LOC scanned: 0 (forms: 0, modules: 0, classes: 0, designers: 0) across 0 files. Forms are shown as mapped/discovered to expose excluded/unresolved form files.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1200"/>
        <w:gridCol w:w="800"/>
        <w:gridCol w:w="1300"/>
        <w:gridCol w:w="700"/>
        <w:gridCol w:w="900"/>
        <w:gridCol w:w="1100"/>
        <w:gridCol w:w="13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Startup</w:t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Members</w:t>
            </w:r>
          </w:p>
        </w:tc>
        <w:tc>
          <w:tcPr>
            <w:tcW w:type="dxa" w:w="1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Forms (Mapped/Discovered)</w:t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LOC</w:t>
            </w:r>
          </w:p>
        </w:tc>
        <w:tc>
          <w:tcPr>
            <w:tcW w:type="dxa" w:w="1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Tables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Static Forensics Addendum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Static forensics signals summarize code-only findings that support discovery, including source database clues, connection-string variants, dead-form references, global module state, and related static evidence.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Deterministic static-analysis outputs from Discover used to support schema archaeology, traceability, and migration planning.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MDB / Access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MDB/ACCDB files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Connection String Variants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connection-string variants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Module Global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inferred module globals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Dead Form References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unresolved form references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DataEnvironment / Report Mapping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DataEnvironment/report mappings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Static Risk Detectors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static detector findings emitted.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Form and Dependency Inventory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Active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Active forms are the canonical in-scope form members associated with the resolved project set. Use this table as the authoritative form/file inventory for the technical workbook.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active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Orphan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Orphan forms were discovered in the repository but are not active project members for the analyzed build. They are retained here for technical review only.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orphan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K-Tech Technical Matrix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Technical matrix for active forms only: form type, ActiveX usage, DB tables, action count, and coverage/confidence.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600"/>
        <w:gridCol w:w="1800"/>
        <w:gridCol w:w="1400"/>
        <w:gridCol w:w="600"/>
        <w:gridCol w:w="1440"/>
      </w:tblGrid>
      <w:tr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 Dependencies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Tables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Cov%</w:t>
            </w:r>
          </w:p>
        </w:tc>
        <w:tc>
          <w:tcPr>
            <w:tcW w:type="dxa" w:w="14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External Dependencies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external dependencies (OCX, DLL, COM references) discovered across projects. GUID is used for COM registration lookup. Migration action indicates recommended replacement strategy.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2200"/>
        <w:gridCol w:w="2200"/>
        <w:gridCol w:w="900"/>
        <w:gridCol w:w="20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GUID / Reference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 Forms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2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Migration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SQL Catalog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SQL operations discovered in source code, indexed by form and handler. Operations classified by type (SELECT/INSERT/UPDATE/DELETE). Basis for data access layer design in the migrated system.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SQL operations detected.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Form Flow Traces (P)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Per-form callable trace: each event handler and procedure with its kind, triggering event, ActiveX dependency, SQL operations executed, and table touchpoints. TRACE_GAP = the tool found a likely callable/flow context, but deterministic evidence was insufficient to prove the full SQL/table lineage. It does not mean the flow is absent; it means traceability remains incomplete and requires review.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Dependency Map (O)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Inter-form navigation links, shared module calls, and cross-variant schema conflicts used for technical dependency analysis and sequencing.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Navigation Links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navigation links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Shared Module Calls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shared module calls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Cross-Variant Schema Conflicts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cross-variant schema conflicts detected.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Risk Register — Technical Detail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risks flagged during analysis. Engineering team to review and confirm remediation approach for each. High severity items are hard blockers for production go-live.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240"/>
        <w:gridCol w:w="2500"/>
      </w:tblGrid>
      <w:t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2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Technical Description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Detector Findings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Automated detector findings from the analysis platform — patterns flagged for engineering review.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7340"/>
          <w:sz w:val="18"/>
          <w:szCs w:val="18"/>
        </w:rPr>
        <w:t xml:space="preserve">No detector findings recorded.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9. Data Validation Details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Field-level validation details inferred from active-form inputs and business-rule signals. These details define expected format, mandatory checks, and acceptable values where evidence exists.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field-level validation signals were derived from the current form inventory.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10. Data Security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Business and technical security controls that must be preserved or strengthened in the migrated solution, including data access protection and credential handling.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explicit application-layer security controls were extracted. Preserve current data protections and validate encryption, credential handling, and database access controls during target design.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11. Third-Party Integration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Third-party components and local data-store integrations discovered in the legacy solution. This section documents APIs, OCX/DLL dependencies, and MDB-related exchange surfaces where present.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third-party components or explicit external integration surfaces were extracted beyond intrinsic VB runtime behavior.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12. UI Control Coverage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Observed selection/list controls and UI-input coverage inferred from the legacy form inventory. This is intended to highlight business-critical combobox/list inputs that must be preserved in the target UX.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raw selection/list controls were recovered from the current MD. If combobox/list values are business-critical, confirm them from the legacy form designers before migration.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34155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Internal — Engineering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34155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Modernization — VB6 Modernization BRD — Technical Workbook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Synthetix AI Platform — Developer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2026-05-12T17:06:29.797Z</dcterms:created>
  <dcterms:modified xsi:type="dcterms:W3CDTF">2026-05-12T17:06:29.797Z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