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magicbox · Repo: https://github.com/vishakjai/magicbox · Artifact: art_capbrd_126f111da7f6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.NET backend with React frontend and a new database, ensuring existing functionalities are preserved and enhanced (per SYN-HLD-004).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stack: .NET backend · React frontend (ratified via SYN-HLD-004). Downstream agents (Architect, Developer) treat this as the authoritative modernization target.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(great-plains)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`recentProfile()` called in 16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`alignRate()` called in 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PHP-CUSTOM-SQL-003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`weekStart()` called in 4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PHP-CUSTOM-SQL-004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`benefitEffectiveDate()` called in 3 statement(s) — locate the function body in the database catalog, confirm business semantics, and port to the target ORM or a server-side equiva</w:t>
            </w:r>
          </w:p>
        </w:tc>
      </w:tr>
      <w:tr>
        <w:tc>
          <w:tcPr>
            <w:tcW w:type="dxa" w:w="2160"/>
          </w:tcPr>
          <w:p>
            <w:r>
              <w:t>PHP-CUSTOM-SQL-005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`hourGMByProfile()` called in 3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PHP-CUSTOM-SQL-006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`weekEnd()`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PHP-CUSTOM-SQL-007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`profileByTimestamp()` called in 1 statement(s) — locate the function body in the database catalog, confirm business semantics, and port to the target ORM or a server-side equivale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2026-04-24T19:44:52Z</vt:lpwstr>
  </property>
  <property fmtid="{D5CDD505-2E9C-101B-9397-08002B2CF9AE}" pid="6" name="SynthetixArtifactType">
    <vt:lpwstr>capability_brd_v2</vt:lpwstr>
  </property>
</Properties>
</file>