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jc w:val="left"/>
        <w:tblLook w:firstColumn="1" w:firstRow="1" w:lastColumn="0" w:lastRow="0" w:noHBand="0" w:noVBand="1" w:val="04A0"/>
      </w:tblPr>
      <w:tblGrid>
        <w:gridCol w:w="10080"/>
      </w:tblGrid>
      <w:tr>
        <w:tc>
          <w:tcPr>
            <w:tcW w:type="dxa" w:w="10080"/>
            <w:shd w:val="clear" w:color="auto" w:fill="1F3864"/>
            <w:shd w:val="clear" w:color="auto" w:fill="1F3864"/>
          </w:tcPr>
          <w:p>
            <w:r/>
            <w:r>
              <w:rPr>
                <w:b/>
                <w:color w:val="FFFFFF"/>
                <w:sz w:val="24"/>
              </w:rPr>
              <w:t>MagicBox Contractor Management Modernization Workbook</w:t>
            </w:r>
          </w:p>
        </w:tc>
      </w:tr>
    </w:tbl>
    <w:p>
      <w:r>
        <w:rPr>
          <w:b/>
          <w:color w:val="1F6B75"/>
          <w:sz w:val="26"/>
        </w:rPr>
        <w:t>MagicBox Contractor Management Modernization</w:t>
      </w:r>
    </w:p>
    <w:p>
      <w:r>
        <w:rPr>
          <w:b w:val="0"/>
          <w:color w:val="111827"/>
          <w:sz w:val="20"/>
        </w:rPr>
        <w:t>Enhancing contractor management with parent-chain vaulting and two-pass translation.</w:t>
      </w:r>
    </w:p>
    <w:p>
      <w:r>
        <w:rPr>
          <w:b w:val="0"/>
          <w:color w:val="6B7280"/>
          <w:sz w:val="18"/>
        </w:rPr>
        <w:t>Run 20260512_222933_48f4bbf8  ·  Generated 2026-05-12T22:30:09.249688+00:00  ·  Repo app</w:t>
      </w:r>
    </w:p>
    <w:p/>
    <w:p>
      <w:pPr>
        <w:pStyle w:val="Heading1"/>
      </w:pPr>
      <w:r>
        <w:t>Executive Snapshot</w:t>
      </w:r>
    </w:p>
    <w:p>
      <w:r>
        <w:rPr>
          <w:b w:val="0"/>
          <w:color w:val="6B7280"/>
          <w:sz w:val="18"/>
        </w:rPr>
        <w:t>Overview of the modernization project focusing on contractor management improvements.</w:t>
      </w:r>
    </w:p>
    <w:p>
      <w:r>
        <w:rPr>
          <w:b/>
          <w:color w:val="2E75B6"/>
          <w:sz w:val="20"/>
        </w:rPr>
        <w:t xml:space="preserve">Objective: </w:t>
      </w:r>
      <w:r>
        <w:rPr>
          <w:b w:val="0"/>
          <w:color w:val="111827"/>
          <w:sz w:val="20"/>
        </w:rPr>
        <w:t>The objective is to enhance the contractor management process by implementing a parent-chain vaulting mechanism and a two-pass translation process to improve recovery rates.</w:t>
      </w:r>
    </w:p>
    <w:p>
      <w:r>
        <w:rPr>
          <w:b/>
          <w:color w:val="2E75B6"/>
          <w:sz w:val="20"/>
        </w:rPr>
        <w:t xml:space="preserve">Summary: </w:t>
      </w:r>
      <w:r>
        <w:rPr>
          <w:b w:val="0"/>
          <w:color w:val="111827"/>
          <w:sz w:val="20"/>
        </w:rPr>
        <w:t>Strangler Fig Pattern recommended.</w:t>
      </w:r>
    </w:p>
    <w:p>
      <w:r>
        <w:rPr>
          <w:b w:val="0"/>
          <w:color w:val="111827"/>
          <w:sz w:val="20"/>
        </w:rPr>
        <w:t>The MagicBox Contractor Management Modernization project aims to revolutionize the contractor management process by introducing a parent-chain vaulting mechanism alongside a two-pass translation process. This initiative is designed to significantly improve recovery rates and streamline operations. Utilizing the Strangler Fig Pattern, the project will proceed through phases of baseline capture, incremental migration, and final hardening. Despite a high-risk tier and a readiness score of 40, the strategy ensures a gradual transition while maintaining existing functionalities. The modernization effort is crucial for achieving long-term operational efficiency and resilience.</w:t>
      </w:r>
    </w:p>
    <w:p>
      <w:pPr>
        <w:pStyle w:val="ListParagraph"/>
      </w:pPr>
      <w:r>
        <w:rPr>
          <w:b w:val="0"/>
          <w:color w:val="111827"/>
          <w:sz w:val="18"/>
        </w:rPr>
        <w:t>- Implement parent-chain vaulting for enhanced recovery.</w:t>
      </w:r>
    </w:p>
    <w:p>
      <w:pPr>
        <w:pStyle w:val="ListParagraph"/>
      </w:pPr>
      <w:r>
        <w:rPr>
          <w:b w:val="0"/>
          <w:color w:val="111827"/>
          <w:sz w:val="18"/>
        </w:rPr>
        <w:t>- Utilize two-pass translation to streamline processes.</w:t>
      </w:r>
    </w:p>
    <w:p>
      <w:pPr>
        <w:pStyle w:val="ListParagraph"/>
      </w:pPr>
      <w:r>
        <w:rPr>
          <w:b w:val="0"/>
          <w:color w:val="111827"/>
          <w:sz w:val="18"/>
        </w:rPr>
        <w:t>- Adopt Strangler Fig Pattern for gradual migration.</w:t>
      </w:r>
    </w:p>
    <w:p>
      <w:pPr>
        <w:pStyle w:val="ListParagraph"/>
      </w:pPr>
      <w:r>
        <w:rPr>
          <w:b w:val="0"/>
          <w:color w:val="111827"/>
          <w:sz w:val="18"/>
        </w:rPr>
        <w:t>- High-risk tier with a readiness score of 40.</w:t>
      </w:r>
    </w:p>
    <w:p>
      <w:pPr>
        <w:pStyle w:val="ListParagraph"/>
      </w:pPr>
      <w:r>
        <w:rPr>
          <w:b w:val="0"/>
          <w:color w:val="111827"/>
          <w:sz w:val="18"/>
        </w:rPr>
        <w:t>- Focus on maintaining existing functionalities.</w:t>
      </w:r>
    </w:p>
    <w:p>
      <w:pPr>
        <w:pStyle w:val="ListParagraph"/>
      </w:pPr>
      <w:r>
        <w:rPr>
          <w:b w:val="0"/>
          <w:color w:val="111827"/>
          <w:sz w:val="18"/>
        </w:rPr>
        <w:t>- Phased approach ensures controlled transition.</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Category</w:t>
            </w:r>
          </w:p>
        </w:tc>
        <w:tc>
          <w:tcPr>
            <w:tcW w:type="dxa" w:w="5040"/>
            <w:shd w:val="clear" w:color="auto" w:fill="1F3864"/>
          </w:tcPr>
          <w:p>
            <w:r/>
            <w:r>
              <w:rPr>
                <w:b/>
                <w:color w:val="FFFFFF"/>
                <w:sz w:val="18"/>
              </w:rPr>
              <w:t>Summary</w:t>
            </w:r>
          </w:p>
        </w:tc>
      </w:tr>
      <w:tr>
        <w:tc>
          <w:tcPr>
            <w:tcW w:type="dxa" w:w="5040"/>
          </w:tcPr>
          <w:p>
            <w:r/>
            <w:r>
              <w:rPr>
                <w:b w:val="0"/>
                <w:color w:val="111827"/>
                <w:sz w:val="18"/>
              </w:rPr>
              <w:t>Readiness</w:t>
            </w:r>
          </w:p>
        </w:tc>
        <w:tc>
          <w:tcPr>
            <w:tcW w:type="dxa" w:w="5040"/>
          </w:tcPr>
          <w:p>
            <w:r/>
            <w:r>
              <w:rPr>
                <w:b w:val="0"/>
                <w:color w:val="111827"/>
                <w:sz w:val="18"/>
              </w:rPr>
              <w:t>40/100</w:t>
            </w:r>
          </w:p>
        </w:tc>
      </w:tr>
      <w:tr>
        <w:tc>
          <w:tcPr>
            <w:tcW w:type="dxa" w:w="5040"/>
            <w:shd w:val="clear" w:color="auto" w:fill="F3F4F6"/>
          </w:tcPr>
          <w:p>
            <w:r/>
            <w:r>
              <w:rPr>
                <w:b w:val="0"/>
                <w:color w:val="111827"/>
                <w:sz w:val="18"/>
              </w:rPr>
              <w:t>Risk tier</w:t>
            </w:r>
          </w:p>
        </w:tc>
        <w:tc>
          <w:tcPr>
            <w:tcW w:type="dxa" w:w="5040"/>
            <w:shd w:val="clear" w:color="auto" w:fill="F3F4F6"/>
          </w:tcPr>
          <w:p>
            <w:r/>
            <w:r>
              <w:rPr>
                <w:b w:val="0"/>
                <w:color w:val="111827"/>
                <w:sz w:val="18"/>
              </w:rPr>
              <w:t>high</w:t>
            </w:r>
          </w:p>
        </w:tc>
      </w:tr>
      <w:tr>
        <w:tc>
          <w:tcPr>
            <w:tcW w:type="dxa" w:w="5040"/>
          </w:tcPr>
          <w:p>
            <w:r/>
            <w:r>
              <w:rPr>
                <w:b w:val="0"/>
                <w:color w:val="111827"/>
                <w:sz w:val="18"/>
              </w:rPr>
              <w:t>Inventory</w:t>
            </w:r>
          </w:p>
        </w:tc>
        <w:tc>
          <w:tcPr>
            <w:tcW w:type="dxa" w:w="5040"/>
          </w:tcPr>
          <w:p>
            <w:r/>
            <w:r>
              <w:rPr>
                <w:b w:val="0"/>
                <w:color w:val="111827"/>
                <w:sz w:val="18"/>
              </w:rPr>
              <w:t>projects=0, forms=0, dependencies=0</w:t>
            </w:r>
          </w:p>
        </w:tc>
      </w:tr>
      <w:tr>
        <w:tc>
          <w:tcPr>
            <w:tcW w:type="dxa" w:w="5040"/>
            <w:shd w:val="clear" w:color="auto" w:fill="F3F4F6"/>
          </w:tcPr>
          <w:p>
            <w:r/>
            <w:r>
              <w:rPr>
                <w:b w:val="0"/>
                <w:color w:val="111827"/>
                <w:sz w:val="18"/>
              </w:rPr>
              <w:t>Data touchpoints</w:t>
            </w:r>
          </w:p>
        </w:tc>
        <w:tc>
          <w:tcPr>
            <w:tcW w:type="dxa" w:w="5040"/>
            <w:shd w:val="clear" w:color="auto" w:fill="F3F4F6"/>
          </w:tcPr>
          <w:p>
            <w:r/>
            <w:r>
              <w:rPr>
                <w:b w:val="0"/>
                <w:color w:val="111827"/>
                <w:sz w:val="18"/>
              </w:rPr>
              <w:t>n/a</w:t>
            </w:r>
          </w:p>
        </w:tc>
      </w:tr>
    </w:tbl>
    <w:p>
      <w:pPr>
        <w:ind w:left="115"/>
      </w:pPr>
      <w:r>
        <w:rPr>
          <w:b/>
          <w:color w:val="2E75B6"/>
          <w:sz w:val="18"/>
        </w:rPr>
        <w:t xml:space="preserve">Risk: </w:t>
      </w:r>
      <w:r>
        <w:rPr>
          <w:b w:val="0"/>
          <w:color w:val="111827"/>
          <w:sz w:val="18"/>
        </w:rPr>
        <w:t>High-risk tier requires careful management.</w:t>
      </w:r>
    </w:p>
    <w:p>
      <w:pPr>
        <w:pStyle w:val="Heading2"/>
      </w:pPr>
      <w:r>
        <w:t>Recommended Modernization Strategy</w:t>
      </w:r>
    </w:p>
    <w:p>
      <w:r>
        <w:rPr>
          <w:b/>
          <w:color w:val="1F6B75"/>
          <w:sz w:val="20"/>
        </w:rPr>
        <w:t xml:space="preserve">Strangler Fig Pattern: </w:t>
      </w:r>
      <w:r>
        <w:rPr>
          <w:b w:val="0"/>
          <w:color w:val="111827"/>
          <w:sz w:val="20"/>
        </w:rPr>
        <w:t>Allows gradual migration while maintaining existing functionality.</w:t>
      </w:r>
    </w:p>
    <w:p>
      <w:pPr>
        <w:pStyle w:val="ListParagraph"/>
      </w:pPr>
      <w:r>
        <w:rPr>
          <w:b/>
          <w:color w:val="2E75B6"/>
          <w:sz w:val="18"/>
        </w:rPr>
        <w:t xml:space="preserve">- PH0 Baseline and equivalence harness: </w:t>
      </w:r>
      <w:r>
        <w:rPr>
          <w:b w:val="0"/>
          <w:color w:val="111827"/>
          <w:sz w:val="18"/>
        </w:rPr>
        <w:t>Capture golden flows and baseline outputs.</w:t>
      </w:r>
    </w:p>
    <w:p>
      <w:pPr>
        <w:pStyle w:val="ListParagraph"/>
      </w:pPr>
      <w:r>
        <w:rPr>
          <w:b/>
          <w:color w:val="2E75B6"/>
          <w:sz w:val="18"/>
        </w:rPr>
        <w:t xml:space="preserve">- PH1 Incremental migration and dependency replacement: </w:t>
      </w:r>
      <w:r>
        <w:rPr>
          <w:b w:val="0"/>
          <w:color w:val="111827"/>
          <w:sz w:val="18"/>
        </w:rPr>
        <w:t>Migrate forms/modules with dependency risk controls.</w:t>
      </w:r>
    </w:p>
    <w:p>
      <w:pPr>
        <w:pStyle w:val="ListParagraph"/>
      </w:pPr>
      <w:r>
        <w:rPr>
          <w:b/>
          <w:color w:val="2E75B6"/>
          <w:sz w:val="18"/>
        </w:rPr>
        <w:t xml:space="preserve">- PH2 Hardening and release evidence: </w:t>
      </w:r>
      <w:r>
        <w:rPr>
          <w:b w:val="0"/>
          <w:color w:val="111827"/>
          <w:sz w:val="18"/>
        </w:rPr>
        <w:t>Finalize quality gates and publish evidence pack.</w:t>
      </w:r>
    </w:p>
    <w:p>
      <w:pPr>
        <w:pStyle w:val="Heading2"/>
      </w:pPr>
      <w:r>
        <w:t>Decisions Required</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ID</w:t>
            </w:r>
          </w:p>
        </w:tc>
        <w:tc>
          <w:tcPr>
            <w:tcW w:type="dxa" w:w="3360"/>
            <w:shd w:val="clear" w:color="auto" w:fill="1F3864"/>
          </w:tcPr>
          <w:p>
            <w:r/>
            <w:r>
              <w:rPr>
                <w:b/>
                <w:color w:val="FFFFFF"/>
                <w:sz w:val="18"/>
              </w:rPr>
              <w:t>Question</w:t>
            </w:r>
          </w:p>
        </w:tc>
        <w:tc>
          <w:tcPr>
            <w:tcW w:type="dxa" w:w="3360"/>
            <w:shd w:val="clear" w:color="auto" w:fill="1F3864"/>
          </w:tcPr>
          <w:p>
            <w:r/>
            <w:r>
              <w:rPr>
                <w:b/>
                <w:color w:val="FFFFFF"/>
                <w:sz w:val="18"/>
              </w:rPr>
              <w:t>Recommendation</w:t>
            </w:r>
          </w:p>
        </w:tc>
      </w:tr>
      <w:tr>
        <w:tc>
          <w:tcPr>
            <w:tcW w:type="dxa" w:w="3360"/>
          </w:tcPr>
          <w:p>
            <w:r/>
            <w:r>
              <w:rPr>
                <w:b w:val="0"/>
                <w:color w:val="111827"/>
                <w:sz w:val="18"/>
              </w:rPr>
              <w:t>DEC-ARCH-001</w:t>
            </w:r>
          </w:p>
        </w:tc>
        <w:tc>
          <w:tcPr>
            <w:tcW w:type="dxa" w:w="3360"/>
          </w:tcPr>
          <w:p>
            <w:r/>
            <w:r>
              <w:rPr>
                <w:b w:val="0"/>
                <w:color w:val="111827"/>
                <w:sz w:val="18"/>
              </w:rPr>
              <w:t>Target application architecture for the modernization</w:t>
            </w:r>
          </w:p>
        </w:tc>
        <w:tc>
          <w:tcPr>
            <w:tcW w:type="dxa" w:w="3360"/>
          </w:tcPr>
          <w:p>
            <w:r/>
            <w:r>
              <w:rPr>
                <w:b w:val="0"/>
                <w:color w:val="111827"/>
                <w:sz w:val="18"/>
              </w:rPr>
              <w:t>Start with a modular monolith unless there is a clear reason to decompose immediately.</w:t>
            </w:r>
          </w:p>
        </w:tc>
      </w:tr>
      <w:tr>
        <w:tc>
          <w:tcPr>
            <w:tcW w:type="dxa" w:w="3360"/>
            <w:shd w:val="clear" w:color="auto" w:fill="F3F4F6"/>
          </w:tcPr>
          <w:p>
            <w:r/>
            <w:r>
              <w:rPr>
                <w:b w:val="0"/>
                <w:color w:val="111827"/>
                <w:sz w:val="18"/>
              </w:rPr>
              <w:t>DEC-DB-001</w:t>
            </w:r>
          </w:p>
        </w:tc>
        <w:tc>
          <w:tcPr>
            <w:tcW w:type="dxa" w:w="3360"/>
            <w:shd w:val="clear" w:color="auto" w:fill="F3F4F6"/>
          </w:tcPr>
          <w:p>
            <w:r/>
            <w:r>
              <w:rPr>
                <w:b w:val="0"/>
                <w:color w:val="111827"/>
                <w:sz w:val="18"/>
              </w:rPr>
              <w:t>Database contract strategy during migration</w:t>
            </w:r>
          </w:p>
        </w:tc>
        <w:tc>
          <w:tcPr>
            <w:tcW w:type="dxa" w:w="3360"/>
            <w:shd w:val="clear" w:color="auto" w:fill="F3F4F6"/>
          </w:tcPr>
          <w:p>
            <w:r/>
            <w:r>
              <w:rPr>
                <w:b w:val="0"/>
                <w:color w:val="111827"/>
                <w:sz w:val="18"/>
              </w:rPr>
              <w:t>Preserve contracts initially and modernize behind a compatibility layer.</w:t>
            </w:r>
          </w:p>
        </w:tc>
      </w:tr>
      <w:tr>
        <w:tc>
          <w:tcPr>
            <w:tcW w:type="dxa" w:w="3360"/>
          </w:tcPr>
          <w:p>
            <w:r/>
            <w:r>
              <w:rPr>
                <w:b w:val="0"/>
                <w:color w:val="111827"/>
                <w:sz w:val="18"/>
              </w:rPr>
              <w:t>DEC-AUTH-001</w:t>
            </w:r>
          </w:p>
        </w:tc>
        <w:tc>
          <w:tcPr>
            <w:tcW w:type="dxa" w:w="3360"/>
          </w:tcPr>
          <w:p>
            <w:r/>
            <w:r>
              <w:rPr>
                <w:b w:val="0"/>
                <w:color w:val="111827"/>
                <w:sz w:val="18"/>
              </w:rPr>
              <w:t>Authentication / authorization strategy for the modern target</w:t>
            </w:r>
          </w:p>
        </w:tc>
        <w:tc>
          <w:tcPr>
            <w:tcW w:type="dxa" w:w="3360"/>
          </w:tcPr>
          <w:p>
            <w:r/>
            <w:r>
              <w:rPr>
                <w:b w:val="0"/>
                <w:color w:val="111827"/>
                <w:sz w:val="18"/>
              </w:rPr>
              <w:t>Model current auth behavior first, then move to a clearer standards-based target with explicit compatibility rules.</w:t>
            </w:r>
          </w:p>
        </w:tc>
      </w:tr>
      <w:tr>
        <w:tc>
          <w:tcPr>
            <w:tcW w:type="dxa" w:w="3360"/>
            <w:shd w:val="clear" w:color="auto" w:fill="F3F4F6"/>
          </w:tcPr>
          <w:p>
            <w:r/>
            <w:r>
              <w:rPr>
                <w:b w:val="0"/>
                <w:color w:val="111827"/>
                <w:sz w:val="18"/>
              </w:rPr>
              <w:t>DEC-IAM-001</w:t>
            </w:r>
          </w:p>
        </w:tc>
        <w:tc>
          <w:tcPr>
            <w:tcW w:type="dxa" w:w="3360"/>
            <w:shd w:val="clear" w:color="auto" w:fill="F3F4F6"/>
          </w:tcPr>
          <w:p>
            <w:r/>
            <w:r>
              <w:rPr>
                <w:b w:val="0"/>
                <w:color w:val="111827"/>
                <w:sz w:val="18"/>
              </w:rPr>
              <w:t>Confirm identity/access model (role model, multi-user assumptions, and credential handling).</w:t>
            </w:r>
          </w:p>
        </w:tc>
        <w:tc>
          <w:tcPr>
            <w:tcW w:type="dxa" w:w="3360"/>
            <w:shd w:val="clear" w:color="auto" w:fill="F3F4F6"/>
          </w:tcPr>
          <w:p>
            <w:r/>
            <w:r>
              <w:rPr>
                <w:b w:val="0"/>
                <w:color w:val="111827"/>
                <w:sz w:val="18"/>
              </w:rPr>
              <w:t>Define target role model and credential policy before implementation.</w:t>
            </w:r>
          </w:p>
        </w:tc>
      </w:tr>
      <w:tr>
        <w:tc>
          <w:tcPr>
            <w:tcW w:type="dxa" w:w="3360"/>
          </w:tcPr>
          <w:p>
            <w:r/>
            <w:r>
              <w:rPr>
                <w:b w:val="0"/>
                <w:color w:val="111827"/>
                <w:sz w:val="18"/>
              </w:rPr>
              <w:t>Q-001</w:t>
            </w:r>
          </w:p>
        </w:tc>
        <w:tc>
          <w:tcPr>
            <w:tcW w:type="dxa" w:w="3360"/>
          </w:tcPr>
          <w:p>
            <w:r/>
            <w:r>
              <w:rPr>
                <w:b w:val="0"/>
                <w:color w:val="111827"/>
                <w:sz w:val="18"/>
              </w:rPr>
              <w:t>Are there existing operational constraints or integration dependencies not listed?</w:t>
            </w:r>
          </w:p>
        </w:tc>
        <w:tc>
          <w:tcPr>
            <w:tcW w:type="dxa" w:w="3360"/>
          </w:tcPr>
          <w:p>
            <w:r/>
            <w:r>
              <w:rPr>
                <w:b w:val="0"/>
                <w:color w:val="111827"/>
                <w:sz w:val="18"/>
              </w:rPr>
              <w:t>Resolve with product/business owner before implementation commitment.</w:t>
            </w:r>
          </w:p>
        </w:tc>
      </w:tr>
      <w:tr>
        <w:tc>
          <w:tcPr>
            <w:tcW w:type="dxa" w:w="3360"/>
            <w:shd w:val="clear" w:color="auto" w:fill="F3F4F6"/>
          </w:tcPr>
          <w:p>
            <w:r/>
            <w:r>
              <w:rPr>
                <w:b w:val="0"/>
                <w:color w:val="111827"/>
                <w:sz w:val="18"/>
              </w:rPr>
              <w:t>Q-002</w:t>
            </w:r>
          </w:p>
        </w:tc>
        <w:tc>
          <w:tcPr>
            <w:tcW w:type="dxa" w:w="3360"/>
            <w:shd w:val="clear" w:color="auto" w:fill="F3F4F6"/>
          </w:tcPr>
          <w:p>
            <w:r/>
            <w:r>
              <w:rPr>
                <w:b w:val="0"/>
                <w:color w:val="111827"/>
                <w:sz w:val="18"/>
              </w:rPr>
              <w:t>What are target latency, throughput, and availability SLOs?</w:t>
            </w:r>
          </w:p>
        </w:tc>
        <w:tc>
          <w:tcPr>
            <w:tcW w:type="dxa" w:w="3360"/>
            <w:shd w:val="clear" w:color="auto" w:fill="F3F4F6"/>
          </w:tcPr>
          <w:p>
            <w:r/>
            <w:r>
              <w:rPr>
                <w:b w:val="0"/>
                <w:color w:val="111827"/>
                <w:sz w:val="18"/>
              </w:rPr>
              <w:t>Resolve with product/business owner before implementation commitment.</w:t>
            </w:r>
          </w:p>
        </w:tc>
      </w:tr>
      <w:tr>
        <w:tc>
          <w:tcPr>
            <w:tcW w:type="dxa" w:w="3360"/>
          </w:tcPr>
          <w:p>
            <w:r/>
            <w:r>
              <w:rPr>
                <w:b w:val="0"/>
                <w:color w:val="111827"/>
                <w:sz w:val="18"/>
              </w:rPr>
              <w:t>DEC-BDD-001</w:t>
            </w:r>
          </w:p>
        </w:tc>
        <w:tc>
          <w:tcPr>
            <w:tcW w:type="dxa" w:w="3360"/>
          </w:tcPr>
          <w:p>
            <w:r/>
            <w:r>
              <w:rPr>
                <w:b w:val="0"/>
                <w:color w:val="111827"/>
                <w:sz w:val="18"/>
              </w:rPr>
              <w:t>Ground BDD acceptance criteria in real legacy golden flows before Build planning.</w:t>
            </w:r>
          </w:p>
        </w:tc>
        <w:tc>
          <w:tcPr>
            <w:tcW w:type="dxa" w:w="3360"/>
          </w:tcPr>
          <w:p>
            <w:r/>
            <w:r>
              <w:rPr>
                <w:b w:val="0"/>
                <w:color w:val="111827"/>
                <w:sz w:val="18"/>
              </w:rPr>
              <w:t>Regenerate BDD from validated golden flows, route evidence, and SQL touchpoints before Build starts.</w:t>
            </w:r>
          </w:p>
        </w:tc>
      </w:tr>
      <w:tr>
        <w:tc>
          <w:tcPr>
            <w:tcW w:type="dxa" w:w="3360"/>
            <w:shd w:val="clear" w:color="auto" w:fill="F3F4F6"/>
          </w:tcPr>
          <w:p>
            <w:r/>
            <w:r>
              <w:rPr>
                <w:b w:val="0"/>
                <w:color w:val="111827"/>
                <w:sz w:val="18"/>
              </w:rPr>
              <w:t>DEC-OBS-001</w:t>
            </w:r>
          </w:p>
        </w:tc>
        <w:tc>
          <w:tcPr>
            <w:tcW w:type="dxa" w:w="3360"/>
            <w:shd w:val="clear" w:color="auto" w:fill="F3F4F6"/>
          </w:tcPr>
          <w:p>
            <w:r/>
            <w:r>
              <w:rPr>
                <w:b w:val="0"/>
                <w:color w:val="111827"/>
                <w:sz w:val="18"/>
              </w:rPr>
              <w:t>Logging and observability stack for migrated runtime</w:t>
            </w:r>
          </w:p>
        </w:tc>
        <w:tc>
          <w:tcPr>
            <w:tcW w:type="dxa" w:w="3360"/>
            <w:shd w:val="clear" w:color="auto" w:fill="F3F4F6"/>
          </w:tcPr>
          <w:p>
            <w:r/>
            <w:r>
              <w:rPr>
                <w:b w:val="0"/>
                <w:color w:val="111827"/>
                <w:sz w:val="18"/>
              </w:rPr>
              <w:t>OpenTelemetry + structured logs for parity troubleshooting.</w:t>
            </w:r>
          </w:p>
        </w:tc>
      </w:tr>
    </w:tbl>
    <w:p>
      <w:pPr>
        <w:pStyle w:val="Heading2"/>
      </w:pPr>
      <w:r>
        <w:t>Quality Gates</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Gate ID</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gherkin_syntax</w:t>
            </w:r>
          </w:p>
        </w:tc>
        <w:tc>
          <w:tcPr>
            <w:tcW w:type="dxa" w:w="3360"/>
            <w:shd w:val="clear" w:color="auto" w:fill="DCFCE7"/>
          </w:tcPr>
          <w:p>
            <w:r/>
            <w:r>
              <w:rPr>
                <w:b w:val="0"/>
                <w:color w:val="111827"/>
                <w:sz w:val="18"/>
              </w:rPr>
              <w:t>PASS</w:t>
            </w:r>
          </w:p>
        </w:tc>
        <w:tc>
          <w:tcPr>
            <w:tcW w:type="dxa" w:w="3360"/>
          </w:tcPr>
          <w:p>
            <w:r/>
            <w:r>
              <w:rPr>
                <w:b w:val="0"/>
                <w:color w:val="111827"/>
                <w:sz w:val="18"/>
              </w:rPr>
              <w:t>BDD syntax validation for Feature/Scenario/Given/When/Then.</w:t>
            </w:r>
          </w:p>
        </w:tc>
      </w:tr>
      <w:tr>
        <w:tc>
          <w:tcPr>
            <w:tcW w:type="dxa" w:w="3360"/>
            <w:shd w:val="clear" w:color="auto" w:fill="F3F4F6"/>
          </w:tcPr>
          <w:p>
            <w:r/>
            <w:r>
              <w:rPr>
                <w:b w:val="0"/>
                <w:color w:val="111827"/>
                <w:sz w:val="18"/>
              </w:rPr>
              <w:t>requirements_completeness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Backlog grounded in discovered behavior (5 derived item(s), threshold 3).</w:t>
            </w:r>
          </w:p>
        </w:tc>
      </w:tr>
      <w:tr>
        <w:tc>
          <w:tcPr>
            <w:tcW w:type="dxa" w:w="3360"/>
          </w:tcPr>
          <w:p>
            <w:r/>
            <w:r>
              <w:rPr>
                <w:b w:val="0"/>
                <w:color w:val="111827"/>
                <w:sz w:val="18"/>
              </w:rPr>
              <w:t>compliance_constraints_applied</w:t>
            </w:r>
          </w:p>
        </w:tc>
        <w:tc>
          <w:tcPr>
            <w:tcW w:type="dxa" w:w="3360"/>
            <w:shd w:val="clear" w:color="auto" w:fill="FEF3C7"/>
          </w:tcPr>
          <w:p>
            <w:r/>
            <w:r>
              <w:rPr>
                <w:b w:val="0"/>
                <w:color w:val="111827"/>
                <w:sz w:val="18"/>
              </w:rPr>
              <w:t>WARN</w:t>
            </w:r>
          </w:p>
        </w:tc>
        <w:tc>
          <w:tcPr>
            <w:tcW w:type="dxa" w:w="3360"/>
          </w:tcPr>
          <w:p>
            <w:r/>
            <w:r>
              <w:rPr>
                <w:b w:val="0"/>
                <w:color w:val="111827"/>
                <w:sz w:val="18"/>
              </w:rPr>
              <w:t>Verifies that regulatory/software controls are linked to requirements when applicable.</w:t>
            </w:r>
          </w:p>
        </w:tc>
      </w:tr>
      <w:tr>
        <w:tc>
          <w:tcPr>
            <w:tcW w:type="dxa" w:w="3360"/>
            <w:shd w:val="clear" w:color="auto" w:fill="F3F4F6"/>
          </w:tcPr>
          <w:p>
            <w:r/>
            <w:r>
              <w:rPr>
                <w:b w:val="0"/>
                <w:color w:val="111827"/>
                <w:sz w:val="18"/>
              </w:rPr>
              <w:t>intake_classifier_alignment</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intake_classifier_alignment</w:t>
            </w:r>
          </w:p>
        </w:tc>
      </w:tr>
      <w:tr>
        <w:tc>
          <w:tcPr>
            <w:tcW w:type="dxa" w:w="3360"/>
          </w:tcPr>
          <w:p>
            <w:r/>
            <w:r>
              <w:rPr>
                <w:b w:val="0"/>
                <w:color w:val="111827"/>
                <w:sz w:val="18"/>
              </w:rPr>
              <w:t>bdd_flow_grounding</w:t>
            </w:r>
          </w:p>
        </w:tc>
        <w:tc>
          <w:tcPr>
            <w:tcW w:type="dxa" w:w="3360"/>
            <w:shd w:val="clear" w:color="auto" w:fill="FEE2E2"/>
          </w:tcPr>
          <w:p>
            <w:r/>
            <w:r>
              <w:rPr>
                <w:b w:val="0"/>
                <w:color w:val="111827"/>
                <w:sz w:val="18"/>
              </w:rPr>
              <w:t>FAIL</w:t>
            </w:r>
          </w:p>
        </w:tc>
        <w:tc>
          <w:tcPr>
            <w:tcW w:type="dxa" w:w="3360"/>
          </w:tcPr>
          <w:p>
            <w:r/>
            <w:r>
              <w:rPr>
                <w:b w:val="0"/>
                <w:color w:val="111827"/>
                <w:sz w:val="18"/>
              </w:rPr>
              <w:t>BDD scenarios are not linked to any extracted golden flow.</w:t>
            </w:r>
          </w:p>
        </w:tc>
      </w:tr>
      <w:tr>
        <w:tc>
          <w:tcPr>
            <w:tcW w:type="dxa" w:w="3360"/>
            <w:shd w:val="clear" w:color="auto" w:fill="F3F4F6"/>
          </w:tcPr>
          <w:p>
            <w:r/>
            <w:r>
              <w:rPr>
                <w:b w:val="0"/>
                <w:color w:val="111827"/>
                <w:sz w:val="18"/>
              </w:rPr>
              <w:t>handler_inventory_completeness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All analyzed forms meet handler coverage threshold.</w:t>
            </w:r>
          </w:p>
        </w:tc>
      </w:tr>
      <w:tr>
        <w:tc>
          <w:tcPr>
            <w:tcW w:type="dxa" w:w="3360"/>
          </w:tcPr>
          <w:p>
            <w:r/>
            <w:r>
              <w:rPr>
                <w:b w:val="0"/>
                <w:color w:val="111827"/>
                <w:sz w:val="18"/>
              </w:rPr>
              <w:t>report_model_reconciled</w:t>
            </w:r>
          </w:p>
        </w:tc>
        <w:tc>
          <w:tcPr>
            <w:tcW w:type="dxa" w:w="3360"/>
            <w:shd w:val="clear" w:color="auto" w:fill="DCFCE7"/>
          </w:tcPr>
          <w:p>
            <w:r/>
            <w:r>
              <w:rPr>
                <w:b w:val="0"/>
                <w:color w:val="111827"/>
                <w:sz w:val="18"/>
              </w:rPr>
              <w:t>PASS</w:t>
            </w:r>
          </w:p>
        </w:tc>
        <w:tc>
          <w:tcPr>
            <w:tcW w:type="dxa" w:w="3360"/>
          </w:tcPr>
          <w:p>
            <w:r/>
            <w:r>
              <w:rPr>
                <w:b w:val="0"/>
                <w:color w:val="111827"/>
                <w:sz w:val="18"/>
              </w:rPr>
              <w:t>Reporting model and entrypoints reconciled.</w:t>
            </w:r>
          </w:p>
        </w:tc>
      </w:tr>
      <w:tr>
        <w:tc>
          <w:tcPr>
            <w:tcW w:type="dxa" w:w="3360"/>
            <w:shd w:val="clear" w:color="auto" w:fill="F3F4F6"/>
          </w:tcPr>
          <w:p>
            <w:r/>
            <w:r>
              <w:rPr>
                <w:b w:val="0"/>
                <w:color w:val="111827"/>
                <w:sz w:val="18"/>
              </w:rPr>
              <w:t>variant_resolution</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Single project variant detected; no variant scope decision required.</w:t>
            </w:r>
          </w:p>
        </w:tc>
      </w:tr>
      <w:tr>
        <w:tc>
          <w:tcPr>
            <w:tcW w:type="dxa" w:w="3360"/>
          </w:tcPr>
          <w:p>
            <w:r/>
            <w:r>
              <w:rPr>
                <w:b w:val="0"/>
                <w:color w:val="111827"/>
                <w:sz w:val="18"/>
              </w:rPr>
              <w:t>variant_schema_divergence</w:t>
            </w:r>
          </w:p>
        </w:tc>
        <w:tc>
          <w:tcPr>
            <w:tcW w:type="dxa" w:w="3360"/>
            <w:shd w:val="clear" w:color="auto" w:fill="DCFCE7"/>
          </w:tcPr>
          <w:p>
            <w:r/>
            <w:r>
              <w:rPr>
                <w:b w:val="0"/>
                <w:color w:val="111827"/>
                <w:sz w:val="18"/>
              </w:rPr>
              <w:t>PASS</w:t>
            </w:r>
          </w:p>
        </w:tc>
        <w:tc>
          <w:tcPr>
            <w:tcW w:type="dxa" w:w="3360"/>
          </w:tcPr>
          <w:p>
            <w:r/>
            <w:r>
              <w:rPr>
                <w:b w:val="0"/>
                <w:color w:val="111827"/>
                <w:sz w:val="18"/>
              </w:rPr>
              <w:t>No cross-variant schema naming divergence detected.</w:t>
            </w:r>
          </w:p>
        </w:tc>
      </w:tr>
      <w:tr>
        <w:tc>
          <w:tcPr>
            <w:tcW w:type="dxa" w:w="3360"/>
            <w:shd w:val="clear" w:color="auto" w:fill="F3F4F6"/>
          </w:tcPr>
          <w:p>
            <w:r/>
            <w:r>
              <w:rPr>
                <w:b w:val="0"/>
                <w:color w:val="111827"/>
                <w:sz w:val="18"/>
              </w:rPr>
              <w:t>key_safety_issues_identified</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No explicit SQL/credential safety signals detected in extracted artifacts. Detection is incomplete and blocks progression.</w:t>
            </w:r>
          </w:p>
        </w:tc>
      </w:tr>
      <w:tr>
        <w:tc>
          <w:tcPr>
            <w:tcW w:type="dxa" w:w="3360"/>
          </w:tcPr>
          <w:p>
            <w:r/>
            <w:r>
              <w:rPr>
                <w:b w:val="0"/>
                <w:color w:val="111827"/>
                <w:sz w:val="18"/>
              </w:rPr>
              <w:t>schema_key_verification</w:t>
            </w:r>
          </w:p>
        </w:tc>
        <w:tc>
          <w:tcPr>
            <w:tcW w:type="dxa" w:w="3360"/>
            <w:shd w:val="clear" w:color="auto" w:fill="DCFCE7"/>
          </w:tcPr>
          <w:p>
            <w:r/>
            <w:r>
              <w:rPr>
                <w:b w:val="0"/>
                <w:color w:val="111827"/>
                <w:sz w:val="18"/>
              </w:rPr>
              <w:t>PASS</w:t>
            </w:r>
          </w:p>
        </w:tc>
        <w:tc>
          <w:tcPr>
            <w:tcW w:type="dxa" w:w="3360"/>
          </w:tcPr>
          <w:p>
            <w:r/>
            <w:r>
              <w:rPr>
                <w:b w:val="0"/>
                <w:color w:val="111827"/>
                <w:sz w:val="18"/>
              </w:rPr>
              <w:t>No delete-by-customer transaction key hazard detected.</w:t>
            </w:r>
          </w:p>
        </w:tc>
      </w:tr>
      <w:tr>
        <w:tc>
          <w:tcPr>
            <w:tcW w:type="dxa" w:w="3360"/>
            <w:shd w:val="clear" w:color="auto" w:fill="F3F4F6"/>
          </w:tcPr>
          <w:p>
            <w:r/>
            <w:r>
              <w:rPr>
                <w:b w:val="0"/>
                <w:color w:val="111827"/>
                <w:sz w:val="18"/>
              </w:rPr>
              <w:t>identity_access_model</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Role model or credential handling requires confirmation.</w:t>
            </w:r>
          </w:p>
        </w:tc>
      </w:tr>
      <w:tr>
        <w:tc>
          <w:tcPr>
            <w:tcW w:type="dxa" w:w="3360"/>
          </w:tcPr>
          <w:p>
            <w:r/>
            <w:r>
              <w:rPr>
                <w:b w:val="0"/>
                <w:color w:val="111827"/>
                <w:sz w:val="18"/>
              </w:rPr>
              <w:t>database_archaeology_ready</w:t>
            </w:r>
          </w:p>
        </w:tc>
        <w:tc>
          <w:tcPr>
            <w:tcW w:type="dxa" w:w="3360"/>
            <w:shd w:val="clear" w:color="auto" w:fill="FEF3C7"/>
          </w:tcPr>
          <w:p>
            <w:r/>
            <w:r>
              <w:rPr>
                <w:b w:val="0"/>
                <w:color w:val="111827"/>
                <w:sz w:val="18"/>
              </w:rPr>
              <w:t>WARN</w:t>
            </w:r>
          </w:p>
        </w:tc>
        <w:tc>
          <w:tcPr>
            <w:tcW w:type="dxa" w:w="3360"/>
          </w:tcPr>
          <w:p>
            <w:r/>
            <w:r>
              <w:rPr>
                <w:b w:val="0"/>
                <w:color w:val="111827"/>
                <w:sz w:val="18"/>
              </w:rPr>
              <w:t>DB QA detected blocking or warning issues in schema reconstruction/mapping.</w:t>
            </w:r>
          </w:p>
        </w:tc>
      </w:tr>
      <w:tr>
        <w:tc>
          <w:tcPr>
            <w:tcW w:type="dxa" w:w="3360"/>
            <w:shd w:val="clear" w:color="auto" w:fill="F3F4F6"/>
          </w:tcPr>
          <w:p>
            <w:r/>
            <w:r>
              <w:rPr>
                <w:b w:val="0"/>
                <w:color w:val="111827"/>
                <w:sz w:val="18"/>
              </w:rPr>
              <w:t>qa_structural_integrity</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QA structural checks: pass=11, warn=5, fail=0, blockers=0.</w:t>
            </w:r>
          </w:p>
        </w:tc>
      </w:tr>
      <w:tr>
        <w:tc>
          <w:tcPr>
            <w:tcW w:type="dxa" w:w="3360"/>
          </w:tcPr>
          <w:p>
            <w:r/>
            <w:r>
              <w:rPr>
                <w:b w:val="0"/>
                <w:color w:val="111827"/>
                <w:sz w:val="18"/>
              </w:rPr>
              <w:t>qa_semantic_plausibility</w:t>
            </w:r>
          </w:p>
        </w:tc>
        <w:tc>
          <w:tcPr>
            <w:tcW w:type="dxa" w:w="3360"/>
            <w:shd w:val="clear" w:color="auto" w:fill="DCFCE7"/>
          </w:tcPr>
          <w:p>
            <w:r/>
            <w:r>
              <w:rPr>
                <w:b w:val="0"/>
                <w:color w:val="111827"/>
                <w:sz w:val="18"/>
              </w:rPr>
              <w:t>PASS</w:t>
            </w:r>
          </w:p>
        </w:tc>
        <w:tc>
          <w:tcPr>
            <w:tcW w:type="dxa" w:w="3360"/>
          </w:tcPr>
          <w:p>
            <w:r/>
            <w:r>
              <w:rPr>
                <w:b w:val="0"/>
                <w:color w:val="111827"/>
                <w:sz w:val="18"/>
              </w:rPr>
              <w:t>Semantic plausibility checks passed with no issues.</w:t>
            </w:r>
          </w:p>
        </w:tc>
      </w:tr>
    </w:tbl>
    <w:p>
      <w:pPr>
        <w:pStyle w:val="Heading2"/>
      </w:pPr>
      <w:r>
        <w:t>QA Summary</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Status</w:t>
            </w:r>
          </w:p>
        </w:tc>
        <w:tc>
          <w:tcPr>
            <w:tcW w:type="dxa" w:w="1680"/>
            <w:shd w:val="clear" w:color="auto" w:fill="1F3864"/>
          </w:tcPr>
          <w:p>
            <w:r/>
            <w:r>
              <w:rPr>
                <w:b/>
                <w:color w:val="FFFFFF"/>
                <w:sz w:val="18"/>
              </w:rPr>
              <w:t>Pass</w:t>
            </w:r>
          </w:p>
        </w:tc>
        <w:tc>
          <w:tcPr>
            <w:tcW w:type="dxa" w:w="1680"/>
            <w:shd w:val="clear" w:color="auto" w:fill="1F3864"/>
          </w:tcPr>
          <w:p>
            <w:r/>
            <w:r>
              <w:rPr>
                <w:b/>
                <w:color w:val="FFFFFF"/>
                <w:sz w:val="18"/>
              </w:rPr>
              <w:t>Warn</w:t>
            </w:r>
          </w:p>
        </w:tc>
        <w:tc>
          <w:tcPr>
            <w:tcW w:type="dxa" w:w="1680"/>
            <w:shd w:val="clear" w:color="auto" w:fill="1F3864"/>
          </w:tcPr>
          <w:p>
            <w:r/>
            <w:r>
              <w:rPr>
                <w:b/>
                <w:color w:val="FFFFFF"/>
                <w:sz w:val="18"/>
              </w:rPr>
              <w:t>Fail</w:t>
            </w:r>
          </w:p>
        </w:tc>
        <w:tc>
          <w:tcPr>
            <w:tcW w:type="dxa" w:w="1680"/>
            <w:shd w:val="clear" w:color="auto" w:fill="1F3864"/>
          </w:tcPr>
          <w:p>
            <w:r/>
            <w:r>
              <w:rPr>
                <w:b/>
                <w:color w:val="FFFFFF"/>
                <w:sz w:val="18"/>
              </w:rPr>
              <w:t>Blockers</w:t>
            </w:r>
          </w:p>
        </w:tc>
        <w:tc>
          <w:tcPr>
            <w:tcW w:type="dxa" w:w="1680"/>
            <w:shd w:val="clear" w:color="auto" w:fill="1F3864"/>
          </w:tcPr>
          <w:p>
            <w:r/>
            <w:r>
              <w:rPr>
                <w:b/>
                <w:color w:val="FFFFFF"/>
                <w:sz w:val="18"/>
              </w:rPr>
              <w:t>Semantic Warn</w:t>
            </w:r>
          </w:p>
        </w:tc>
      </w:tr>
      <w:tr>
        <w:tc>
          <w:tcPr>
            <w:tcW w:type="dxa" w:w="1680"/>
          </w:tcPr>
          <w:p>
            <w:r/>
            <w:r>
              <w:rPr>
                <w:b w:val="0"/>
                <w:color w:val="111827"/>
                <w:sz w:val="18"/>
              </w:rPr>
              <w:t>WARN</w:t>
            </w:r>
          </w:p>
        </w:tc>
        <w:tc>
          <w:tcPr>
            <w:tcW w:type="dxa" w:w="1680"/>
          </w:tcPr>
          <w:p>
            <w:r/>
            <w:r>
              <w:rPr>
                <w:b w:val="0"/>
                <w:color w:val="111827"/>
                <w:sz w:val="18"/>
              </w:rPr>
              <w:t>11</w:t>
            </w:r>
          </w:p>
        </w:tc>
        <w:tc>
          <w:tcPr>
            <w:tcW w:type="dxa" w:w="1680"/>
          </w:tcPr>
          <w:p>
            <w:r/>
            <w:r>
              <w:rPr>
                <w:b w:val="0"/>
                <w:color w:val="111827"/>
                <w:sz w:val="18"/>
              </w:rPr>
              <w:t>5</w:t>
            </w:r>
          </w:p>
        </w:tc>
        <w:tc>
          <w:tcPr>
            <w:tcW w:type="dxa" w:w="1680"/>
          </w:tcPr>
          <w:p>
            <w:r/>
            <w:r>
              <w:rPr>
                <w:b w:val="0"/>
                <w:color w:val="111827"/>
                <w:sz w:val="18"/>
              </w:rPr>
              <w:t>0</w:t>
            </w:r>
          </w:p>
        </w:tc>
        <w:tc>
          <w:tcPr>
            <w:tcW w:type="dxa" w:w="1680"/>
          </w:tcPr>
          <w:p>
            <w:r/>
            <w:r>
              <w:rPr>
                <w:b w:val="0"/>
                <w:color w:val="111827"/>
                <w:sz w:val="18"/>
              </w:rPr>
              <w:t>0</w:t>
            </w:r>
          </w:p>
        </w:tc>
        <w:tc>
          <w:tcPr>
            <w:tcW w:type="dxa" w:w="1680"/>
          </w:tcPr>
          <w:p>
            <w:r/>
            <w:r>
              <w:rPr>
                <w:b w:val="0"/>
                <w:color w:val="111827"/>
                <w:sz w:val="18"/>
              </w:rPr>
              <w:t>0</w:t>
            </w:r>
          </w:p>
        </w:tc>
      </w:tr>
    </w:tbl>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QA Gate</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qa_structural_integrity</w:t>
            </w:r>
          </w:p>
        </w:tc>
        <w:tc>
          <w:tcPr>
            <w:tcW w:type="dxa" w:w="3360"/>
            <w:shd w:val="clear" w:color="auto" w:fill="FEF3C7"/>
          </w:tcPr>
          <w:p>
            <w:r/>
            <w:r>
              <w:rPr>
                <w:b w:val="0"/>
                <w:color w:val="111827"/>
                <w:sz w:val="18"/>
              </w:rPr>
              <w:t>WARN</w:t>
            </w:r>
          </w:p>
        </w:tc>
        <w:tc>
          <w:tcPr>
            <w:tcW w:type="dxa" w:w="3360"/>
          </w:tcPr>
          <w:p>
            <w:r/>
            <w:r>
              <w:rPr>
                <w:b w:val="0"/>
                <w:color w:val="111827"/>
                <w:sz w:val="18"/>
              </w:rPr>
              <w:t>QA structural checks: pass=11, warn=5, fail=0, blockers=0.</w:t>
            </w:r>
          </w:p>
        </w:tc>
      </w:tr>
      <w:tr>
        <w:tc>
          <w:tcPr>
            <w:tcW w:type="dxa" w:w="3360"/>
            <w:shd w:val="clear" w:color="auto" w:fill="F3F4F6"/>
          </w:tcPr>
          <w:p>
            <w:r/>
            <w:r>
              <w:rPr>
                <w:b w:val="0"/>
                <w:color w:val="111827"/>
                <w:sz w:val="18"/>
              </w:rPr>
              <w:t>qa_semantic_plausibility</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Semantic plausibility checks passed with no issues.</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Result</w:t>
            </w:r>
          </w:p>
        </w:tc>
        <w:tc>
          <w:tcPr>
            <w:tcW w:type="dxa" w:w="2520"/>
            <w:shd w:val="clear" w:color="auto" w:fill="1F3864"/>
          </w:tcPr>
          <w:p>
            <w:r/>
            <w:r>
              <w:rPr>
                <w:b/>
                <w:color w:val="FFFFFF"/>
                <w:sz w:val="18"/>
              </w:rPr>
              <w:t>Blocking</w:t>
            </w:r>
          </w:p>
        </w:tc>
        <w:tc>
          <w:tcPr>
            <w:tcW w:type="dxa" w:w="2520"/>
            <w:shd w:val="clear" w:color="auto" w:fill="1F3864"/>
          </w:tcPr>
          <w:p>
            <w:r/>
            <w:r>
              <w:rPr>
                <w:b/>
                <w:color w:val="FFFFFF"/>
                <w:sz w:val="18"/>
              </w:rPr>
              <w:t>Detail</w:t>
            </w:r>
          </w:p>
        </w:tc>
      </w:tr>
      <w:tr>
        <w:tc>
          <w:tcPr>
            <w:tcW w:type="dxa" w:w="2520"/>
          </w:tcPr>
          <w:p>
            <w:r/>
            <w:r>
              <w:rPr>
                <w:b w:val="0"/>
                <w:color w:val="111827"/>
                <w:sz w:val="18"/>
              </w:rPr>
              <w:t>struct_rule_ids_unique</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1 rule IDs validated.</w:t>
            </w:r>
          </w:p>
        </w:tc>
      </w:tr>
      <w:tr>
        <w:tc>
          <w:tcPr>
            <w:tcW w:type="dxa" w:w="2520"/>
            <w:shd w:val="clear" w:color="auto" w:fill="F3F4F6"/>
          </w:tcPr>
          <w:p>
            <w:r/>
            <w:r>
              <w:rPr>
                <w:b w:val="0"/>
                <w:color w:val="111827"/>
                <w:sz w:val="18"/>
              </w:rPr>
              <w:t>struct_risk_ids_unique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0 risk IDs validated.</w:t>
            </w:r>
          </w:p>
        </w:tc>
      </w:tr>
      <w:tr>
        <w:tc>
          <w:tcPr>
            <w:tcW w:type="dxa" w:w="2520"/>
          </w:tcPr>
          <w:p>
            <w:r/>
            <w:r>
              <w:rPr>
                <w:b w:val="0"/>
                <w:color w:val="111827"/>
                <w:sz w:val="18"/>
              </w:rPr>
              <w:t>struct_risk_ref_integrity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referenced risk IDs are present.</w:t>
            </w:r>
          </w:p>
        </w:tc>
      </w:tr>
      <w:tr>
        <w:tc>
          <w:tcPr>
            <w:tcW w:type="dxa" w:w="2520"/>
            <w:shd w:val="clear" w:color="auto" w:fill="F3F4F6"/>
          </w:tcPr>
          <w:p>
            <w:r/>
            <w:r>
              <w:rPr>
                <w:b w:val="0"/>
                <w:color w:val="111827"/>
                <w:sz w:val="18"/>
              </w:rPr>
              <w:t>struct_form_ref_integrity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Unresolved form references detected: Contractor Placement</w:t>
            </w:r>
          </w:p>
        </w:tc>
      </w:tr>
      <w:tr>
        <w:tc>
          <w:tcPr>
            <w:tcW w:type="dxa" w:w="2520"/>
          </w:tcPr>
          <w:p>
            <w:r/>
            <w:r>
              <w:rPr>
                <w:b w:val="0"/>
                <w:color w:val="111827"/>
                <w:sz w:val="18"/>
              </w:rPr>
              <w:t>cross_form_sql_consistency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Form SQL coverage flags match SQL map evidence.</w:t>
            </w:r>
          </w:p>
        </w:tc>
      </w:tr>
      <w:tr>
        <w:tc>
          <w:tcPr>
            <w:tcW w:type="dxa" w:w="2520"/>
            <w:shd w:val="clear" w:color="auto" w:fill="F3F4F6"/>
          </w:tcPr>
          <w:p>
            <w:r/>
            <w:r>
              <w:rPr>
                <w:b w:val="0"/>
                <w:color w:val="111827"/>
                <w:sz w:val="18"/>
              </w:rPr>
              <w:t>cross_event_handler_reconciliation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handler count evidence to reconcile (one side missing).</w:t>
            </w:r>
          </w:p>
        </w:tc>
      </w:tr>
      <w:tr>
        <w:tc>
          <w:tcPr>
            <w:tcW w:type="dxa" w:w="2520"/>
          </w:tcPr>
          <w:p>
            <w:r/>
            <w:r>
              <w:rPr>
                <w:b w:val="0"/>
                <w:color w:val="111827"/>
                <w:sz w:val="18"/>
              </w:rPr>
              <w:t>render_open_questions_serialization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Open questions are serialized as structured objects.</w:t>
            </w:r>
          </w:p>
        </w:tc>
      </w:tr>
      <w:tr>
        <w:tc>
          <w:tcPr>
            <w:tcW w:type="dxa" w:w="2520"/>
            <w:shd w:val="clear" w:color="auto" w:fill="F3F4F6"/>
          </w:tcPr>
          <w:p>
            <w:r/>
            <w:r>
              <w:rPr>
                <w:b w:val="0"/>
                <w:color w:val="111827"/>
                <w:sz w:val="18"/>
              </w:rPr>
              <w:t>render_form_count_fidelity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evidence to compare rendered and discovered form counts.</w:t>
            </w:r>
          </w:p>
        </w:tc>
      </w:tr>
      <w:tr>
        <w:tc>
          <w:tcPr>
            <w:tcW w:type="dxa" w:w="2520"/>
          </w:tcPr>
          <w:p>
            <w:r/>
            <w:r>
              <w:rPr>
                <w:b w:val="0"/>
                <w:color w:val="111827"/>
                <w:sz w:val="18"/>
              </w:rPr>
              <w:t>render_artifact_refs_present</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40 artifact references present.</w:t>
            </w:r>
          </w:p>
        </w:tc>
      </w:tr>
      <w:tr>
        <w:tc>
          <w:tcPr>
            <w:tcW w:type="dxa" w:w="2520"/>
            <w:shd w:val="clear" w:color="auto" w:fill="F3F4F6"/>
          </w:tcPr>
          <w:p>
            <w:r/>
            <w:r>
              <w:rPr>
                <w:b w:val="0"/>
                <w:color w:val="111827"/>
                <w:sz w:val="18"/>
              </w:rPr>
              <w:t>struct_rollout_artifacts_present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7 rollout artifacts detected.</w:t>
            </w:r>
          </w:p>
        </w:tc>
      </w:tr>
      <w:tr>
        <w:tc>
          <w:tcPr>
            <w:tcW w:type="dxa" w:w="2520"/>
          </w:tcPr>
          <w:p>
            <w:r/>
            <w:r>
              <w:rPr>
                <w:b w:val="0"/>
                <w:color w:val="111827"/>
                <w:sz w:val="18"/>
              </w:rPr>
              <w:t>cross_form_active_orphan_reconciliation</w:t>
            </w:r>
          </w:p>
        </w:tc>
        <w:tc>
          <w:tcPr>
            <w:tcW w:type="dxa" w:w="2520"/>
            <w:shd w:val="clear" w:color="auto" w:fill="FEF3C7"/>
          </w:tcPr>
          <w:p>
            <w:r/>
            <w:r>
              <w:rPr>
                <w:b w:val="0"/>
                <w:color w:val="111827"/>
                <w:sz w:val="18"/>
              </w:rPr>
              <w:t>WARN</w:t>
            </w:r>
          </w:p>
        </w:tc>
        <w:tc>
          <w:tcPr>
            <w:tcW w:type="dxa" w:w="2520"/>
          </w:tcPr>
          <w:p>
            <w:r/>
            <w:r>
              <w:rPr>
                <w:b w:val="0"/>
                <w:color w:val="111827"/>
                <w:sz w:val="18"/>
              </w:rPr>
              <w:t>no</w:t>
            </w:r>
          </w:p>
        </w:tc>
        <w:tc>
          <w:tcPr>
            <w:tcW w:type="dxa" w:w="2520"/>
          </w:tcPr>
          <w:p>
            <w:r/>
            <w:r>
              <w:rPr>
                <w:b w:val="0"/>
                <w:color w:val="111827"/>
                <w:sz w:val="18"/>
              </w:rPr>
              <w:t>Form LOC profile is unavailable or empty; reconciliation skipped.</w:t>
            </w:r>
          </w:p>
        </w:tc>
      </w:tr>
      <w:tr>
        <w:tc>
          <w:tcPr>
            <w:tcW w:type="dxa" w:w="2520"/>
            <w:shd w:val="clear" w:color="auto" w:fill="F3F4F6"/>
          </w:tcPr>
          <w:p>
            <w:r/>
            <w:r>
              <w:rPr>
                <w:b w:val="0"/>
                <w:color w:val="111827"/>
                <w:sz w:val="18"/>
              </w:rPr>
              <w:t>cross_loc_rollup_reconciliation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source_loc_total is missing; LOC reconciliation skipped.</w:t>
            </w:r>
          </w:p>
        </w:tc>
      </w:tr>
      <w:tr>
        <w:tc>
          <w:tcPr>
            <w:tcW w:type="dxa" w:w="2520"/>
          </w:tcPr>
          <w:p>
            <w:r/>
            <w:r>
              <w:rPr>
                <w:b w:val="0"/>
                <w:color w:val="111827"/>
                <w:sz w:val="18"/>
              </w:rPr>
              <w:t>cross_unresolved_nav_registration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Unresolved nav targets tracked: 0.</w:t>
            </w:r>
          </w:p>
        </w:tc>
      </w:tr>
      <w:tr>
        <w:tc>
          <w:tcPr>
            <w:tcW w:type="dxa" w:w="2520"/>
            <w:shd w:val="clear" w:color="auto" w:fill="F3F4F6"/>
          </w:tcPr>
          <w:p>
            <w:r/>
            <w:r>
              <w:rPr>
                <w:b w:val="0"/>
                <w:color w:val="111827"/>
                <w:sz w:val="18"/>
              </w:rPr>
              <w:t>struct_db_artifacts_present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DB archaeology check skipped — no database scope detected for this run (primary language: unknown, no SQL signals, no integration DB context).</w:t>
            </w:r>
          </w:p>
        </w:tc>
      </w:tr>
      <w:tr>
        <w:tc>
          <w:tcPr>
            <w:tcW w:type="dxa" w:w="2520"/>
          </w:tcPr>
          <w:p>
            <w:r/>
            <w:r>
              <w:rPr>
                <w:b w:val="0"/>
                <w:color w:val="111827"/>
                <w:sz w:val="18"/>
              </w:rPr>
              <w:t>cross_db_query_schema_resolution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query table references resolve to source schema tables.</w:t>
            </w:r>
          </w:p>
        </w:tc>
      </w:tr>
      <w:tr>
        <w:tc>
          <w:tcPr>
            <w:tcW w:type="dxa" w:w="2520"/>
            <w:shd w:val="clear" w:color="auto" w:fill="F3F4F6"/>
          </w:tcPr>
          <w:p>
            <w:r/>
            <w:r>
              <w:rPr>
                <w:b w:val="0"/>
                <w:color w:val="111827"/>
                <w:sz w:val="18"/>
              </w:rPr>
              <w:t>cross_db_mapping_coverage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Source-&gt;target mapping coverage is 100.00%.</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Confidence</w:t>
            </w:r>
          </w:p>
        </w:tc>
        <w:tc>
          <w:tcPr>
            <w:tcW w:type="dxa" w:w="2520"/>
            <w:shd w:val="clear" w:color="auto" w:fill="1F3864"/>
          </w:tcPr>
          <w:p>
            <w:r/>
            <w:r>
              <w:rPr>
                <w:b/>
                <w:color w:val="FFFFFF"/>
                <w:sz w:val="18"/>
              </w:rPr>
              <w:t>Detail</w:t>
            </w:r>
          </w:p>
        </w:tc>
      </w:tr>
      <w:tr>
        <w:tc>
          <w:tcPr>
            <w:tcW w:type="dxa" w:w="2520"/>
          </w:tcPr>
          <w:p>
            <w:r/>
            <w:r>
              <w:rPr>
                <w:b w:val="0"/>
                <w:color w:val="111827"/>
                <w:sz w:val="18"/>
              </w:rPr>
              <w:t>none</w:t>
            </w:r>
          </w:p>
        </w:tc>
        <w:tc>
          <w:tcPr>
            <w:tcW w:type="dxa" w:w="2520"/>
          </w:tcPr>
          <w:p>
            <w:r/>
            <w:r>
              <w:rPr>
                <w:b w:val="0"/>
                <w:color w:val="111827"/>
                <w:sz w:val="18"/>
              </w:rPr>
              <w:t>LOW</w:t>
            </w:r>
          </w:p>
        </w:tc>
        <w:tc>
          <w:tcPr>
            <w:tcW w:type="dxa" w:w="2520"/>
          </w:tcPr>
          <w:p>
            <w:r/>
            <w:r>
              <w:rPr>
                <w:b w:val="0"/>
                <w:color w:val="111827"/>
                <w:sz w:val="18"/>
              </w:rPr>
              <w:t>n/a</w:t>
            </w:r>
          </w:p>
        </w:tc>
        <w:tc>
          <w:tcPr>
            <w:tcW w:type="dxa" w:w="2520"/>
          </w:tcPr>
          <w:p>
            <w:r/>
            <w:r>
              <w:rPr>
                <w:b w:val="0"/>
                <w:color w:val="111827"/>
                <w:sz w:val="18"/>
              </w:rPr>
              <w:t>No semantic warnings.</w:t>
            </w:r>
          </w:p>
        </w:tc>
      </w:tr>
    </w:tbl>
    <w:p>
      <w:r>
        <w:br w:type="page"/>
      </w:r>
    </w:p>
    <w:p>
      <w:pPr>
        <w:pStyle w:val="Heading1"/>
      </w:pPr>
      <w:r>
        <w:t>Section O - Project Dependency Map</w:t>
      </w:r>
    </w:p>
    <w:p>
      <w:r>
        <w:rPr>
          <w:b w:val="0"/>
          <w:color w:val="6B7280"/>
          <w:sz w:val="18"/>
        </w:rPr>
        <w:t>Identify and manage dependencies critical to the modernization effort.</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Project</w:t>
            </w:r>
          </w:p>
        </w:tc>
        <w:tc>
          <w:tcPr>
            <w:tcW w:type="dxa" w:w="2016"/>
            <w:shd w:val="clear" w:color="auto" w:fill="1F3864"/>
          </w:tcPr>
          <w:p>
            <w:r/>
            <w:r>
              <w:rPr>
                <w:b/>
                <w:color w:val="FFFFFF"/>
                <w:sz w:val="18"/>
              </w:rPr>
              <w:t>Path</w:t>
            </w:r>
          </w:p>
        </w:tc>
        <w:tc>
          <w:tcPr>
            <w:tcW w:type="dxa" w:w="2016"/>
            <w:shd w:val="clear" w:color="auto" w:fill="1F3864"/>
          </w:tcPr>
          <w:p>
            <w:r/>
            <w:r>
              <w:rPr>
                <w:b/>
                <w:color w:val="FFFFFF"/>
                <w:sz w:val="18"/>
              </w:rPr>
              <w:t>Forms</w:t>
            </w:r>
          </w:p>
        </w:tc>
        <w:tc>
          <w:tcPr>
            <w:tcW w:type="dxa" w:w="2016"/>
            <w:shd w:val="clear" w:color="auto" w:fill="1F3864"/>
          </w:tcPr>
          <w:p>
            <w:r/>
            <w:r>
              <w:rPr>
                <w:b/>
                <w:color w:val="FFFFFF"/>
                <w:sz w:val="18"/>
              </w:rPr>
              <w:t>Dependencies</w:t>
            </w:r>
          </w:p>
        </w:tc>
        <w:tc>
          <w:tcPr>
            <w:tcW w:type="dxa" w:w="2016"/>
            <w:shd w:val="clear" w:color="auto" w:fill="1F3864"/>
          </w:tcPr>
          <w:p>
            <w:r/>
            <w:r>
              <w:rPr>
                <w:b/>
                <w:color w:val="FFFFFF"/>
                <w:sz w:val="18"/>
              </w:rPr>
              <w:t>DB touchpoints</w:t>
            </w:r>
          </w:p>
        </w:tc>
      </w:tr>
    </w:tbl>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From</w:t>
            </w:r>
          </w:p>
        </w:tc>
        <w:tc>
          <w:tcPr>
            <w:tcW w:type="dxa" w:w="2016"/>
            <w:shd w:val="clear" w:color="auto" w:fill="1F3864"/>
          </w:tcPr>
          <w:p>
            <w:r/>
            <w:r>
              <w:rPr>
                <w:b/>
                <w:color w:val="FFFFFF"/>
                <w:sz w:val="18"/>
              </w:rPr>
              <w:t>To</w:t>
            </w:r>
          </w:p>
        </w:tc>
        <w:tc>
          <w:tcPr>
            <w:tcW w:type="dxa" w:w="2016"/>
            <w:shd w:val="clear" w:color="auto" w:fill="1F3864"/>
          </w:tcPr>
          <w:p>
            <w:r/>
            <w:r>
              <w:rPr>
                <w:b/>
                <w:color w:val="FFFFFF"/>
                <w:sz w:val="18"/>
              </w:rPr>
              <w:t>Type</w:t>
            </w:r>
          </w:p>
        </w:tc>
        <w:tc>
          <w:tcPr>
            <w:tcW w:type="dxa" w:w="2016"/>
            <w:shd w:val="clear" w:color="auto" w:fill="1F3864"/>
          </w:tcPr>
          <w:p>
            <w:r/>
            <w:r>
              <w:rPr>
                <w:b/>
                <w:color w:val="FFFFFF"/>
                <w:sz w:val="18"/>
              </w:rPr>
              <w:t>Evidence</w:t>
            </w:r>
          </w:p>
        </w:tc>
        <w:tc>
          <w:tcPr>
            <w:tcW w:type="dxa" w:w="2016"/>
            <w:shd w:val="clear" w:color="auto" w:fill="1F3864"/>
          </w:tcPr>
          <w:p>
            <w:r/>
            <w:r>
              <w:rPr>
                <w:b/>
                <w:color w:val="FFFFFF"/>
                <w:sz w:val="18"/>
              </w:rPr>
              <w:t>Blocks Sprint</w:t>
            </w:r>
          </w:p>
        </w:tc>
      </w:tr>
      <w:tr>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No project dependencies detected</w:t>
            </w:r>
          </w:p>
        </w:tc>
        <w:tc>
          <w:tcPr>
            <w:tcW w:type="dxa" w:w="2016"/>
          </w:tcPr>
          <w:p>
            <w:r/>
            <w:r>
              <w:rPr>
                <w:b w:val="0"/>
                <w:color w:val="111827"/>
                <w:sz w:val="16"/>
              </w:rPr>
              <w:t>n/a</w:t>
            </w:r>
          </w:p>
        </w:tc>
      </w:tr>
    </w:tbl>
    <w:p>
      <w:r>
        <w:br w:type="page"/>
      </w:r>
    </w:p>
    <w:p>
      <w:pPr>
        <w:pStyle w:val="Heading1"/>
      </w:pPr>
      <w:r>
        <w:t>Section K - Form Dossiers (Extended)</w:t>
      </w:r>
    </w:p>
    <w:p>
      <w:r>
        <w:rPr>
          <w:b w:val="0"/>
          <w:color w:val="6B7280"/>
          <w:sz w:val="18"/>
        </w:rPr>
        <w:t>Detailed documentation of forms involved in the migration process.</w:t>
      </w:r>
    </w:p>
    <w:tbl>
      <w:tblPr>
        <w:tblW w:type="auto" w:w="0"/>
        <w:jc w:val="lef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gridCol w:w="720"/>
      </w:tblGrid>
      <w:tr>
        <w:tc>
          <w:tcPr>
            <w:tcW w:type="dxa" w:w="720"/>
            <w:shd w:val="clear" w:color="auto" w:fill="1F3864"/>
          </w:tcPr>
          <w:p>
            <w:r/>
            <w:r>
              <w:rPr>
                <w:b/>
                <w:color w:val="FFFFFF"/>
                <w:sz w:val="18"/>
              </w:rPr>
              <w:t>Form</w:t>
            </w:r>
          </w:p>
        </w:tc>
        <w:tc>
          <w:tcPr>
            <w:tcW w:type="dxa" w:w="720"/>
            <w:shd w:val="clear" w:color="auto" w:fill="1F3864"/>
          </w:tcPr>
          <w:p>
            <w:r/>
            <w:r>
              <w:rPr>
                <w:b/>
                <w:color w:val="FFFFFF"/>
                <w:sz w:val="18"/>
              </w:rPr>
              <w:t>Display Name</w:t>
            </w:r>
          </w:p>
        </w:tc>
        <w:tc>
          <w:tcPr>
            <w:tcW w:type="dxa" w:w="720"/>
            <w:shd w:val="clear" w:color="auto" w:fill="1F3864"/>
          </w:tcPr>
          <w:p>
            <w:r/>
            <w:r>
              <w:rPr>
                <w:b/>
                <w:color w:val="FFFFFF"/>
                <w:sz w:val="18"/>
              </w:rPr>
              <w:t>Project</w:t>
            </w:r>
          </w:p>
        </w:tc>
        <w:tc>
          <w:tcPr>
            <w:tcW w:type="dxa" w:w="720"/>
            <w:shd w:val="clear" w:color="auto" w:fill="1F3864"/>
          </w:tcPr>
          <w:p>
            <w:r/>
            <w:r>
              <w:rPr>
                <w:b/>
                <w:color w:val="FFFFFF"/>
                <w:sz w:val="18"/>
              </w:rPr>
              <w:t>form_type</w:t>
            </w:r>
          </w:p>
        </w:tc>
        <w:tc>
          <w:tcPr>
            <w:tcW w:type="dxa" w:w="720"/>
            <w:shd w:val="clear" w:color="auto" w:fill="1F3864"/>
          </w:tcPr>
          <w:p>
            <w:r/>
            <w:r>
              <w:rPr>
                <w:b/>
                <w:color w:val="FFFFFF"/>
                <w:sz w:val="18"/>
              </w:rPr>
              <w:t>status</w:t>
            </w:r>
          </w:p>
        </w:tc>
        <w:tc>
          <w:tcPr>
            <w:tcW w:type="dxa" w:w="720"/>
            <w:shd w:val="clear" w:color="auto" w:fill="1F3864"/>
          </w:tcPr>
          <w:p>
            <w:r/>
            <w:r>
              <w:rPr>
                <w:b/>
                <w:color w:val="FFFFFF"/>
                <w:sz w:val="18"/>
              </w:rPr>
              <w:t>Purpose</w:t>
            </w:r>
          </w:p>
        </w:tc>
        <w:tc>
          <w:tcPr>
            <w:tcW w:type="dxa" w:w="720"/>
            <w:shd w:val="clear" w:color="auto" w:fill="1F3864"/>
          </w:tcPr>
          <w:p>
            <w:r/>
            <w:r>
              <w:rPr>
                <w:b/>
                <w:color w:val="FFFFFF"/>
                <w:sz w:val="18"/>
              </w:rPr>
              <w:t>Inputs (data)</w:t>
            </w:r>
          </w:p>
        </w:tc>
        <w:tc>
          <w:tcPr>
            <w:tcW w:type="dxa" w:w="720"/>
            <w:shd w:val="clear" w:color="auto" w:fill="1F3864"/>
          </w:tcPr>
          <w:p>
            <w:r/>
            <w:r>
              <w:rPr>
                <w:b/>
                <w:color w:val="FFFFFF"/>
                <w:sz w:val="18"/>
              </w:rPr>
              <w:t>Outputs (effects)</w:t>
            </w:r>
          </w:p>
        </w:tc>
        <w:tc>
          <w:tcPr>
            <w:tcW w:type="dxa" w:w="720"/>
            <w:shd w:val="clear" w:color="auto" w:fill="1F3864"/>
          </w:tcPr>
          <w:p>
            <w:r/>
            <w:r>
              <w:rPr>
                <w:b/>
                <w:color w:val="FFFFFF"/>
                <w:sz w:val="18"/>
              </w:rPr>
              <w:t>ActiveX used</w:t>
            </w:r>
          </w:p>
        </w:tc>
        <w:tc>
          <w:tcPr>
            <w:tcW w:type="dxa" w:w="720"/>
            <w:shd w:val="clear" w:color="auto" w:fill="1F3864"/>
          </w:tcPr>
          <w:p>
            <w:r/>
            <w:r>
              <w:rPr>
                <w:b/>
                <w:color w:val="FFFFFF"/>
                <w:sz w:val="18"/>
              </w:rPr>
              <w:t>DB tables</w:t>
            </w:r>
          </w:p>
        </w:tc>
        <w:tc>
          <w:tcPr>
            <w:tcW w:type="dxa" w:w="720"/>
            <w:shd w:val="clear" w:color="auto" w:fill="1F3864"/>
          </w:tcPr>
          <w:p>
            <w:r/>
            <w:r>
              <w:rPr>
                <w:b/>
                <w:color w:val="FFFFFF"/>
                <w:sz w:val="18"/>
              </w:rPr>
              <w:t>actions</w:t>
            </w:r>
          </w:p>
        </w:tc>
        <w:tc>
          <w:tcPr>
            <w:tcW w:type="dxa" w:w="720"/>
            <w:shd w:val="clear" w:color="auto" w:fill="1F3864"/>
          </w:tcPr>
          <w:p>
            <w:r/>
            <w:r>
              <w:rPr>
                <w:b/>
                <w:color w:val="FFFFFF"/>
                <w:sz w:val="18"/>
              </w:rPr>
              <w:t>coverage_score</w:t>
            </w:r>
          </w:p>
        </w:tc>
        <w:tc>
          <w:tcPr>
            <w:tcW w:type="dxa" w:w="720"/>
            <w:shd w:val="clear" w:color="auto" w:fill="1F3864"/>
          </w:tcPr>
          <w:p>
            <w:r/>
            <w:r>
              <w:rPr>
                <w:b/>
                <w:color w:val="FFFFFF"/>
                <w:sz w:val="18"/>
              </w:rPr>
              <w:t>confidence_score</w:t>
            </w:r>
          </w:p>
        </w:tc>
        <w:tc>
          <w:tcPr>
            <w:tcW w:type="dxa" w:w="720"/>
            <w:shd w:val="clear" w:color="auto" w:fill="1F3864"/>
          </w:tcPr>
          <w:p>
            <w:r/>
            <w:r>
              <w:rPr>
                <w:b/>
                <w:color w:val="FFFFFF"/>
                <w:sz w:val="18"/>
              </w:rPr>
              <w:t>exclusion_reason</w:t>
            </w:r>
          </w:p>
        </w:tc>
      </w:tr>
    </w:tbl>
    <w:p>
      <w:pPr>
        <w:pStyle w:val="Heading2"/>
      </w:pPr>
      <w:r>
        <w:t>Business Rules by Form</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Rule ID</w:t>
            </w:r>
          </w:p>
        </w:tc>
        <w:tc>
          <w:tcPr>
            <w:tcW w:type="dxa" w:w="1680"/>
            <w:shd w:val="clear" w:color="auto" w:fill="1F3864"/>
          </w:tcPr>
          <w:p>
            <w:r/>
            <w:r>
              <w:rPr>
                <w:b/>
                <w:color w:val="FFFFFF"/>
                <w:sz w:val="18"/>
              </w:rPr>
              <w:t>Form</w:t>
            </w:r>
          </w:p>
        </w:tc>
        <w:tc>
          <w:tcPr>
            <w:tcW w:type="dxa" w:w="1680"/>
            <w:shd w:val="clear" w:color="auto" w:fill="1F3864"/>
          </w:tcPr>
          <w:p>
            <w:r/>
            <w:r>
              <w:rPr>
                <w:b/>
                <w:color w:val="FFFFFF"/>
                <w:sz w:val="18"/>
              </w:rPr>
              <w:t>Layer</w:t>
            </w:r>
          </w:p>
        </w:tc>
        <w:tc>
          <w:tcPr>
            <w:tcW w:type="dxa" w:w="1680"/>
            <w:shd w:val="clear" w:color="auto" w:fill="1F3864"/>
          </w:tcPr>
          <w:p>
            <w:r/>
            <w:r>
              <w:rPr>
                <w:b/>
                <w:color w:val="FFFFFF"/>
                <w:sz w:val="18"/>
              </w:rPr>
              <w:t>Category</w:t>
            </w:r>
          </w:p>
        </w:tc>
        <w:tc>
          <w:tcPr>
            <w:tcW w:type="dxa" w:w="1680"/>
            <w:shd w:val="clear" w:color="auto" w:fill="1F3864"/>
          </w:tcPr>
          <w:p>
            <w:r/>
            <w:r>
              <w:rPr>
                <w:b/>
                <w:color w:val="FFFFFF"/>
                <w:sz w:val="18"/>
              </w:rPr>
              <w:t>Business Meaning</w:t>
            </w:r>
          </w:p>
        </w:tc>
        <w:tc>
          <w:tcPr>
            <w:tcW w:type="dxa" w:w="1680"/>
            <w:shd w:val="clear" w:color="auto" w:fill="1F3864"/>
          </w:tcPr>
          <w:p>
            <w:r/>
            <w:r>
              <w:rPr>
                <w:b/>
                <w:color w:val="FFFFFF"/>
                <w:sz w:val="18"/>
              </w:rPr>
              <w:t>Risk links</w:t>
            </w:r>
          </w:p>
        </w:tc>
      </w:tr>
      <w:tr>
        <w:tc>
          <w:tcPr>
            <w:tcW w:type="dxa" w:w="1680"/>
          </w:tcPr>
          <w:p>
            <w:r/>
            <w:r>
              <w:rPr>
                <w:b w:val="0"/>
                <w:color w:val="111827"/>
                <w:sz w:val="16"/>
              </w:rPr>
              <w:t>BR-001</w:t>
            </w:r>
          </w:p>
        </w:tc>
        <w:tc>
          <w:tcPr>
            <w:tcW w:type="dxa" w:w="1680"/>
          </w:tcPr>
          <w:p>
            <w:r/>
            <w:r>
              <w:rPr>
                <w:b w:val="0"/>
                <w:color w:val="111827"/>
                <w:sz w:val="16"/>
              </w:rPr>
              <w:t>Contractor Placement</w:t>
            </w:r>
          </w:p>
        </w:tc>
        <w:tc>
          <w:tcPr>
            <w:tcW w:type="dxa" w:w="1680"/>
          </w:tcPr>
          <w:p>
            <w:r/>
            <w:r>
              <w:rPr>
                <w:b w:val="0"/>
                <w:color w:val="111827"/>
                <w:sz w:val="16"/>
              </w:rPr>
              <w:t>Presentation</w:t>
            </w:r>
          </w:p>
        </w:tc>
        <w:tc>
          <w:tcPr>
            <w:tcW w:type="dxa" w:w="1680"/>
          </w:tcPr>
          <w:p>
            <w:r/>
            <w:r>
              <w:rPr>
                <w:b w:val="0"/>
                <w:color w:val="111827"/>
                <w:sz w:val="16"/>
              </w:rPr>
              <w:t>workflow_orchestration</w:t>
            </w:r>
          </w:p>
        </w:tc>
        <w:tc>
          <w:tcPr>
            <w:tcW w:type="dxa" w:w="1680"/>
          </w:tcPr>
          <w:p>
            <w:r/>
            <w:r>
              <w:rPr>
                <w:b w:val="0"/>
                <w:color w:val="111827"/>
                <w:sz w:val="16"/>
              </w:rPr>
              <w:t>Contractor placements must be approved by a co-approver before onboarding.</w:t>
            </w:r>
          </w:p>
        </w:tc>
        <w:tc>
          <w:tcPr>
            <w:tcW w:type="dxa" w:w="1680"/>
          </w:tcPr>
          <w:p>
            <w:r/>
            <w:r>
              <w:rPr>
                <w:b w:val="0"/>
                <w:color w:val="111827"/>
                <w:sz w:val="16"/>
              </w:rPr>
              <w:t>none</w:t>
            </w:r>
          </w:p>
        </w:tc>
      </w:tr>
    </w:tbl>
    <w:p>
      <w:r>
        <w:br w:type="page"/>
      </w:r>
    </w:p>
    <w:p>
      <w:pPr>
        <w:pStyle w:val="Heading1"/>
      </w:pPr>
      <w:r>
        <w:t>Section P - Form Flow Traces</w:t>
      </w:r>
    </w:p>
    <w:p>
      <w:r>
        <w:rPr>
          <w:b w:val="0"/>
          <w:color w:val="6B7280"/>
          <w:sz w:val="18"/>
        </w:rPr>
        <w:t>Capture and analyze golden flows to ensure baseline outputs.</w:t>
      </w:r>
    </w:p>
    <w:p>
      <w:r>
        <w:br w:type="page"/>
      </w:r>
    </w:p>
    <w:p>
      <w:pPr>
        <w:pStyle w:val="Heading1"/>
      </w:pPr>
      <w:r>
        <w:t>Section Q - Form Traceability Matrix</w:t>
      </w:r>
    </w:p>
    <w:p>
      <w:r>
        <w:rPr>
          <w:b w:val="0"/>
          <w:color w:val="6B7280"/>
          <w:sz w:val="18"/>
        </w:rPr>
        <w:t>Ensure traceability throughout the migration phases for accountability.</w:t>
      </w:r>
    </w:p>
    <w:tbl>
      <w:tblPr>
        <w:tblW w:type="auto" w:w="0"/>
        <w:jc w:val="left"/>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val="clear" w:color="auto" w:fill="1F3864"/>
          </w:tcPr>
          <w:p>
            <w:r/>
            <w:r>
              <w:rPr>
                <w:b/>
                <w:color w:val="FFFFFF"/>
                <w:sz w:val="18"/>
              </w:rPr>
              <w:t>Form</w:t>
            </w:r>
          </w:p>
        </w:tc>
        <w:tc>
          <w:tcPr>
            <w:tcW w:type="dxa" w:w="1260"/>
            <w:shd w:val="clear" w:color="auto" w:fill="1F3864"/>
          </w:tcPr>
          <w:p>
            <w:r/>
            <w:r>
              <w:rPr>
                <w:b/>
                <w:color w:val="FFFFFF"/>
                <w:sz w:val="18"/>
              </w:rPr>
              <w:t>Project</w:t>
            </w:r>
          </w:p>
        </w:tc>
        <w:tc>
          <w:tcPr>
            <w:tcW w:type="dxa" w:w="1260"/>
            <w:shd w:val="clear" w:color="auto" w:fill="1F3864"/>
          </w:tcPr>
          <w:p>
            <w:r/>
            <w:r>
              <w:rPr>
                <w:b/>
                <w:color w:val="FFFFFF"/>
                <w:sz w:val="18"/>
              </w:rPr>
              <w:t>has_event_map</w:t>
            </w:r>
          </w:p>
        </w:tc>
        <w:tc>
          <w:tcPr>
            <w:tcW w:type="dxa" w:w="1260"/>
            <w:shd w:val="clear" w:color="auto" w:fill="1F3864"/>
          </w:tcPr>
          <w:p>
            <w:r/>
            <w:r>
              <w:rPr>
                <w:b/>
                <w:color w:val="FFFFFF"/>
                <w:sz w:val="18"/>
              </w:rPr>
              <w:t>has_sql_map</w:t>
            </w:r>
          </w:p>
        </w:tc>
        <w:tc>
          <w:tcPr>
            <w:tcW w:type="dxa" w:w="1260"/>
            <w:shd w:val="clear" w:color="auto" w:fill="1F3864"/>
          </w:tcPr>
          <w:p>
            <w:r/>
            <w:r>
              <w:rPr>
                <w:b/>
                <w:color w:val="FFFFFF"/>
                <w:sz w:val="18"/>
              </w:rPr>
              <w:t>has_business_rules</w:t>
            </w:r>
          </w:p>
        </w:tc>
        <w:tc>
          <w:tcPr>
            <w:tcW w:type="dxa" w:w="1260"/>
            <w:shd w:val="clear" w:color="auto" w:fill="1F3864"/>
          </w:tcPr>
          <w:p>
            <w:r/>
            <w:r>
              <w:rPr>
                <w:b/>
                <w:color w:val="FFFFFF"/>
                <w:sz w:val="18"/>
              </w:rPr>
              <w:t>has_risk_entry</w:t>
            </w:r>
          </w:p>
        </w:tc>
        <w:tc>
          <w:tcPr>
            <w:tcW w:type="dxa" w:w="1260"/>
            <w:shd w:val="clear" w:color="auto" w:fill="1F3864"/>
          </w:tcPr>
          <w:p>
            <w:r/>
            <w:r>
              <w:rPr>
                <w:b/>
                <w:color w:val="FFFFFF"/>
                <w:sz w:val="18"/>
              </w:rPr>
              <w:t>completeness_score</w:t>
            </w:r>
          </w:p>
        </w:tc>
        <w:tc>
          <w:tcPr>
            <w:tcW w:type="dxa" w:w="1260"/>
            <w:shd w:val="clear" w:color="auto" w:fill="1F3864"/>
          </w:tcPr>
          <w:p>
            <w:r/>
            <w:r>
              <w:rPr>
                <w:b/>
                <w:color w:val="FFFFFF"/>
                <w:sz w:val="18"/>
              </w:rPr>
              <w:t>missing_links</w:t>
            </w:r>
          </w:p>
        </w:tc>
      </w:tr>
    </w:tbl>
    <w:p>
      <w:pPr>
        <w:pStyle w:val="Heading1"/>
      </w:pPr>
      <w:r>
        <w:t>Section R - Sprint Dependency Map</w:t>
      </w:r>
    </w:p>
    <w:p>
      <w:r>
        <w:rPr>
          <w:b w:val="0"/>
          <w:color w:val="6B7280"/>
          <w:sz w:val="18"/>
        </w:rPr>
        <w:t>Outline of sprint cycles to manage incremental migration and risk controls.</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Form</w:t>
            </w:r>
          </w:p>
        </w:tc>
        <w:tc>
          <w:tcPr>
            <w:tcW w:type="dxa" w:w="2016"/>
            <w:shd w:val="clear" w:color="auto" w:fill="1F3864"/>
          </w:tcPr>
          <w:p>
            <w:r/>
            <w:r>
              <w:rPr>
                <w:b/>
                <w:color w:val="FFFFFF"/>
                <w:sz w:val="18"/>
              </w:rPr>
              <w:t>Suggested sprint</w:t>
            </w:r>
          </w:p>
        </w:tc>
        <w:tc>
          <w:tcPr>
            <w:tcW w:type="dxa" w:w="2016"/>
            <w:shd w:val="clear" w:color="auto" w:fill="1F3864"/>
          </w:tcPr>
          <w:p>
            <w:r/>
            <w:r>
              <w:rPr>
                <w:b/>
                <w:color w:val="FFFFFF"/>
                <w:sz w:val="18"/>
              </w:rPr>
              <w:t>Depends on</w:t>
            </w:r>
          </w:p>
        </w:tc>
        <w:tc>
          <w:tcPr>
            <w:tcW w:type="dxa" w:w="2016"/>
            <w:shd w:val="clear" w:color="auto" w:fill="1F3864"/>
          </w:tcPr>
          <w:p>
            <w:r/>
            <w:r>
              <w:rPr>
                <w:b/>
                <w:color w:val="FFFFFF"/>
                <w:sz w:val="18"/>
              </w:rPr>
              <w:t>Shared Components Required</w:t>
            </w:r>
          </w:p>
        </w:tc>
        <w:tc>
          <w:tcPr>
            <w:tcW w:type="dxa" w:w="2016"/>
            <w:shd w:val="clear" w:color="auto" w:fill="1F3864"/>
          </w:tcPr>
          <w:p>
            <w:r/>
            <w:r>
              <w:rPr>
                <w:b/>
                <w:color w:val="FFFFFF"/>
                <w:sz w:val="18"/>
              </w:rPr>
              <w:t>Rationale</w:t>
            </w:r>
          </w:p>
        </w:tc>
      </w:tr>
      <w:tr>
        <w:tc>
          <w:tcPr>
            <w:tcW w:type="dxa" w:w="2016"/>
          </w:tcPr>
          <w:p>
            <w:r/>
            <w:r>
              <w:rPr>
                <w:b w:val="0"/>
                <w:color w:val="111827"/>
                <w:sz w:val="16"/>
              </w:rPr>
              <w:t>n/a</w:t>
            </w:r>
          </w:p>
        </w:tc>
        <w:tc>
          <w:tcPr>
            <w:tcW w:type="dxa" w:w="2016"/>
          </w:tcPr>
          <w:p>
            <w:r/>
            <w:r>
              <w:rPr>
                <w:b w:val="0"/>
                <w:color w:val="111827"/>
                <w:sz w:val="16"/>
              </w:rPr>
              <w:t>Sprint 0 (Discovery closure)</w:t>
            </w:r>
          </w:p>
        </w:tc>
        <w:tc>
          <w:tcPr>
            <w:tcW w:type="dxa" w:w="2016"/>
          </w:tcPr>
          <w:p>
            <w:r/>
            <w:r>
              <w:rPr>
                <w:b w:val="0"/>
                <w:color w:val="111827"/>
                <w:sz w:val="16"/>
              </w:rPr>
              <w:t>Q.event_map</w:t>
            </w:r>
          </w:p>
        </w:tc>
        <w:tc>
          <w:tcPr>
            <w:tcW w:type="dxa" w:w="2016"/>
          </w:tcPr>
          <w:p>
            <w:r/>
            <w:r>
              <w:rPr>
                <w:b w:val="0"/>
                <w:color w:val="111827"/>
                <w:sz w:val="16"/>
              </w:rPr>
              <w:t>none</w:t>
            </w:r>
          </w:p>
        </w:tc>
        <w:tc>
          <w:tcPr>
            <w:tcW w:type="dxa" w:w="2016"/>
          </w:tcPr>
          <w:p>
            <w:r/>
            <w:r>
              <w:rPr>
                <w:b w:val="0"/>
                <w:color w:val="111827"/>
                <w:sz w:val="16"/>
              </w:rPr>
              <w:t>Close traceability gaps before modernization changes.</w:t>
            </w:r>
          </w:p>
        </w:tc>
      </w:tr>
    </w:tbl>
    <w:p>
      <w:pPr>
        <w:pStyle w:val="Heading1"/>
      </w:pPr>
      <w:r>
        <w:t>Risks Register Snapshot</w:t>
      </w:r>
    </w:p>
    <w:p>
      <w:r>
        <w:rPr>
          <w:b w:val="0"/>
          <w:color w:val="6B7280"/>
          <w:sz w:val="18"/>
        </w:rPr>
        <w:t>Assessment and mitigation strategies for identified high-risk areas.</w:t>
      </w:r>
    </w:p>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Risk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Description</w:t>
            </w:r>
          </w:p>
        </w:tc>
        <w:tc>
          <w:tcPr>
            <w:tcW w:type="dxa" w:w="2520"/>
            <w:shd w:val="clear" w:color="auto" w:fill="1F3864"/>
          </w:tcPr>
          <w:p>
            <w:r/>
            <w:r>
              <w:rPr>
                <w:b/>
                <w:color w:val="FFFFFF"/>
                <w:sz w:val="18"/>
              </w:rPr>
              <w:t>Recommended action</w:t>
            </w:r>
          </w:p>
        </w:tc>
      </w:tr>
      <w:tr>
        <w:tc>
          <w:tcPr>
            <w:tcW w:type="dxa" w:w="2520"/>
          </w:tcPr>
          <w:p>
            <w:r/>
            <w:r>
              <w:rPr>
                <w:b w:val="0"/>
                <w:color w:val="111827"/>
                <w:sz w:val="16"/>
              </w:rPr>
              <w:t>RISK-1</w:t>
            </w:r>
          </w:p>
        </w:tc>
        <w:tc>
          <w:tcPr>
            <w:tcW w:type="dxa" w:w="2520"/>
            <w:shd w:val="clear" w:color="auto" w:fill="FEE2E2"/>
          </w:tcPr>
          <w:p>
            <w:r/>
            <w:r>
              <w:rPr>
                <w:b w:val="0"/>
                <w:color w:val="111827"/>
                <w:sz w:val="16"/>
              </w:rPr>
              <w:t>HIGH</w:t>
            </w:r>
          </w:p>
        </w:tc>
        <w:tc>
          <w:tcPr>
            <w:tcW w:type="dxa" w:w="2520"/>
          </w:tcPr>
          <w:p>
            <w:r/>
            <w:r>
              <w:rPr>
                <w:b w:val="0"/>
                <w:color w:val="111827"/>
                <w:sz w:val="16"/>
              </w:rPr>
              <w:t>Potential data loss during the transition to new processes.</w:t>
            </w:r>
          </w:p>
        </w:tc>
        <w:tc>
          <w:tcPr>
            <w:tcW w:type="dxa" w:w="2520"/>
          </w:tcPr>
          <w:p>
            <w:r/>
            <w:r>
              <w:rPr>
                <w:b w:val="0"/>
                <w:color w:val="111827"/>
                <w:sz w:val="16"/>
              </w:rPr>
              <w:t>Implement thorough data validation and backup strategies.</w:t>
            </w:r>
          </w:p>
        </w:tc>
      </w:tr>
      <w:tr>
        <w:tc>
          <w:tcPr>
            <w:tcW w:type="dxa" w:w="2520"/>
            <w:shd w:val="clear" w:color="auto" w:fill="F3F4F6"/>
          </w:tcPr>
          <w:p>
            <w:r/>
            <w:r>
              <w:rPr>
                <w:b w:val="0"/>
                <w:color w:val="111827"/>
                <w:sz w:val="16"/>
              </w:rPr>
              <w:t>RISK-2</w:t>
            </w:r>
          </w:p>
        </w:tc>
        <w:tc>
          <w:tcPr>
            <w:tcW w:type="dxa" w:w="2520"/>
            <w:shd w:val="clear" w:color="auto" w:fill="F3F4F6"/>
            <w:shd w:val="clear" w:color="auto" w:fill="FEF3C7"/>
          </w:tcPr>
          <w:p>
            <w:r/>
            <w:r>
              <w:rPr>
                <w:b w:val="0"/>
                <w:color w:val="111827"/>
                <w:sz w:val="16"/>
              </w:rPr>
              <w:t>MEDIUM</w:t>
            </w:r>
          </w:p>
        </w:tc>
        <w:tc>
          <w:tcPr>
            <w:tcW w:type="dxa" w:w="2520"/>
            <w:shd w:val="clear" w:color="auto" w:fill="F3F4F6"/>
          </w:tcPr>
          <w:p>
            <w:r/>
            <w:r>
              <w:rPr>
                <w:b w:val="0"/>
                <w:color w:val="111827"/>
                <w:sz w:val="16"/>
              </w:rPr>
              <w:t>Integration challenges with existing third-party services.</w:t>
            </w:r>
          </w:p>
        </w:tc>
        <w:tc>
          <w:tcPr>
            <w:tcW w:type="dxa" w:w="2520"/>
            <w:shd w:val="clear" w:color="auto" w:fill="F3F4F6"/>
          </w:tcPr>
          <w:p>
            <w:r/>
            <w:r>
              <w:rPr>
                <w:b w:val="0"/>
                <w:color w:val="111827"/>
                <w:sz w:val="16"/>
              </w:rPr>
              <w:t>Conduct compatibility testing with all external services.</w:t>
            </w:r>
          </w:p>
        </w:tc>
      </w:tr>
    </w:tbl>
    <w:p>
      <w:pPr>
        <w:pStyle w:val="Heading2"/>
      </w:pPr>
      <w:r>
        <w:t>Evidence References</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Artifact</w:t>
            </w:r>
          </w:p>
        </w:tc>
        <w:tc>
          <w:tcPr>
            <w:tcW w:type="dxa" w:w="5040"/>
            <w:shd w:val="clear" w:color="auto" w:fill="1F3864"/>
          </w:tcPr>
          <w:p>
            <w:r/>
            <w:r>
              <w:rPr>
                <w:b/>
                <w:color w:val="FFFFFF"/>
                <w:sz w:val="18"/>
              </w:rPr>
              <w:t>Reference</w:t>
            </w:r>
          </w:p>
        </w:tc>
      </w:tr>
      <w:tr>
        <w:tc>
          <w:tcPr>
            <w:tcW w:type="dxa" w:w="5040"/>
          </w:tcPr>
          <w:p>
            <w:r/>
            <w:r>
              <w:rPr>
                <w:b w:val="0"/>
                <w:color w:val="111827"/>
                <w:sz w:val="16"/>
              </w:rPr>
              <w:t>legacy_inventory_ref</w:t>
            </w:r>
          </w:p>
        </w:tc>
        <w:tc>
          <w:tcPr>
            <w:tcW w:type="dxa" w:w="5040"/>
          </w:tcPr>
          <w:p>
            <w:r/>
            <w:r>
              <w:rPr>
                <w:b w:val="0"/>
                <w:color w:val="111827"/>
                <w:sz w:val="16"/>
              </w:rPr>
              <w:t>artifact://legacy_inventory/1.0/art_legacy_inventory_904a846dcb8941ae</w:t>
            </w:r>
          </w:p>
        </w:tc>
      </w:tr>
      <w:tr>
        <w:tc>
          <w:tcPr>
            <w:tcW w:type="dxa" w:w="5040"/>
            <w:shd w:val="clear" w:color="auto" w:fill="F3F4F6"/>
          </w:tcPr>
          <w:p>
            <w:r/>
            <w:r>
              <w:rPr>
                <w:b w:val="0"/>
                <w:color w:val="111827"/>
                <w:sz w:val="16"/>
              </w:rPr>
              <w:t>repo_landscape_ref</w:t>
            </w:r>
          </w:p>
        </w:tc>
        <w:tc>
          <w:tcPr>
            <w:tcW w:type="dxa" w:w="5040"/>
            <w:shd w:val="clear" w:color="auto" w:fill="F3F4F6"/>
          </w:tcPr>
          <w:p>
            <w:r/>
            <w:r>
              <w:rPr>
                <w:b w:val="0"/>
                <w:color w:val="111827"/>
                <w:sz w:val="16"/>
              </w:rPr>
              <w:t>artifact://repo_landscape/1.0/art_repo_landscape_233d02905b894fb4</w:t>
            </w:r>
          </w:p>
        </w:tc>
      </w:tr>
      <w:tr>
        <w:tc>
          <w:tcPr>
            <w:tcW w:type="dxa" w:w="5040"/>
          </w:tcPr>
          <w:p>
            <w:r/>
            <w:r>
              <w:rPr>
                <w:b w:val="0"/>
                <w:color w:val="111827"/>
                <w:sz w:val="16"/>
              </w:rPr>
              <w:t>scope_lock_ref</w:t>
            </w:r>
          </w:p>
        </w:tc>
        <w:tc>
          <w:tcPr>
            <w:tcW w:type="dxa" w:w="5040"/>
          </w:tcPr>
          <w:p>
            <w:r/>
            <w:r>
              <w:rPr>
                <w:b w:val="0"/>
                <w:color w:val="111827"/>
                <w:sz w:val="16"/>
              </w:rPr>
              <w:t>artifact://scope_lock/1.0/art_scope_lock_34ff8f18124e499f</w:t>
            </w:r>
          </w:p>
        </w:tc>
      </w:tr>
      <w:tr>
        <w:tc>
          <w:tcPr>
            <w:tcW w:type="dxa" w:w="5040"/>
            <w:shd w:val="clear" w:color="auto" w:fill="F3F4F6"/>
          </w:tcPr>
          <w:p>
            <w:r/>
            <w:r>
              <w:rPr>
                <w:b w:val="0"/>
                <w:color w:val="111827"/>
                <w:sz w:val="16"/>
              </w:rPr>
              <w:t>variant_inventory_ref</w:t>
            </w:r>
          </w:p>
        </w:tc>
        <w:tc>
          <w:tcPr>
            <w:tcW w:type="dxa" w:w="5040"/>
            <w:shd w:val="clear" w:color="auto" w:fill="F3F4F6"/>
          </w:tcPr>
          <w:p>
            <w:r/>
            <w:r>
              <w:rPr>
                <w:b w:val="0"/>
                <w:color w:val="111827"/>
                <w:sz w:val="16"/>
              </w:rPr>
              <w:t>artifact://variant_inventory/1.0/art_variant_inventory_42a93ba0b7a74be5</w:t>
            </w:r>
          </w:p>
        </w:tc>
      </w:tr>
      <w:tr>
        <w:tc>
          <w:tcPr>
            <w:tcW w:type="dxa" w:w="5040"/>
          </w:tcPr>
          <w:p>
            <w:r/>
            <w:r>
              <w:rPr>
                <w:b w:val="0"/>
                <w:color w:val="111827"/>
                <w:sz w:val="16"/>
              </w:rPr>
              <w:t>event_map_ref</w:t>
            </w:r>
          </w:p>
        </w:tc>
        <w:tc>
          <w:tcPr>
            <w:tcW w:type="dxa" w:w="5040"/>
          </w:tcPr>
          <w:p>
            <w:r/>
            <w:r>
              <w:rPr>
                <w:b w:val="0"/>
                <w:color w:val="111827"/>
                <w:sz w:val="16"/>
              </w:rPr>
              <w:t>artifact://event_map/1.0/art_event_map_6d6c339826bf4623</w:t>
            </w:r>
          </w:p>
        </w:tc>
      </w:tr>
      <w:tr>
        <w:tc>
          <w:tcPr>
            <w:tcW w:type="dxa" w:w="5040"/>
            <w:shd w:val="clear" w:color="auto" w:fill="F3F4F6"/>
          </w:tcPr>
          <w:p>
            <w:r/>
            <w:r>
              <w:rPr>
                <w:b w:val="0"/>
                <w:color w:val="111827"/>
                <w:sz w:val="16"/>
              </w:rPr>
              <w:t>sql_catalog_ref</w:t>
            </w:r>
          </w:p>
        </w:tc>
        <w:tc>
          <w:tcPr>
            <w:tcW w:type="dxa" w:w="5040"/>
            <w:shd w:val="clear" w:color="auto" w:fill="F3F4F6"/>
          </w:tcPr>
          <w:p>
            <w:r/>
            <w:r>
              <w:rPr>
                <w:b w:val="0"/>
                <w:color w:val="111827"/>
                <w:sz w:val="16"/>
              </w:rPr>
              <w:t>artifact://sql_catalog/1.0/art_sql_catalog_0a513bd3ef8f4c6d</w:t>
            </w:r>
          </w:p>
        </w:tc>
      </w:tr>
      <w:tr>
        <w:tc>
          <w:tcPr>
            <w:tcW w:type="dxa" w:w="5040"/>
          </w:tcPr>
          <w:p>
            <w:r/>
            <w:r>
              <w:rPr>
                <w:b w:val="0"/>
                <w:color w:val="111827"/>
                <w:sz w:val="16"/>
              </w:rPr>
              <w:t>sql_map_ref</w:t>
            </w:r>
          </w:p>
        </w:tc>
        <w:tc>
          <w:tcPr>
            <w:tcW w:type="dxa" w:w="5040"/>
          </w:tcPr>
          <w:p>
            <w:r/>
            <w:r>
              <w:rPr>
                <w:b w:val="0"/>
                <w:color w:val="111827"/>
                <w:sz w:val="16"/>
              </w:rPr>
              <w:t>artifact://sql_map/1.0/art_sql_map_db474df62263496f</w:t>
            </w:r>
          </w:p>
        </w:tc>
      </w:tr>
      <w:tr>
        <w:tc>
          <w:tcPr>
            <w:tcW w:type="dxa" w:w="5040"/>
            <w:shd w:val="clear" w:color="auto" w:fill="F3F4F6"/>
          </w:tcPr>
          <w:p>
            <w:r/>
            <w:r>
              <w:rPr>
                <w:b w:val="0"/>
                <w:color w:val="111827"/>
                <w:sz w:val="16"/>
              </w:rPr>
              <w:t>data_access_map_ref</w:t>
            </w:r>
          </w:p>
        </w:tc>
        <w:tc>
          <w:tcPr>
            <w:tcW w:type="dxa" w:w="5040"/>
            <w:shd w:val="clear" w:color="auto" w:fill="F3F4F6"/>
          </w:tcPr>
          <w:p>
            <w:r/>
            <w:r>
              <w:rPr>
                <w:b w:val="0"/>
                <w:color w:val="111827"/>
                <w:sz w:val="16"/>
              </w:rPr>
              <w:t>artifact://data_access_map/1.0/art_data_access_map_8123ca3950d848ba</w:t>
            </w:r>
          </w:p>
        </w:tc>
      </w:tr>
      <w:tr>
        <w:tc>
          <w:tcPr>
            <w:tcW w:type="dxa" w:w="5040"/>
          </w:tcPr>
          <w:p>
            <w:r/>
            <w:r>
              <w:rPr>
                <w:b w:val="0"/>
                <w:color w:val="111827"/>
                <w:sz w:val="16"/>
              </w:rPr>
              <w:t>recordset_ops_ref</w:t>
            </w:r>
          </w:p>
        </w:tc>
        <w:tc>
          <w:tcPr>
            <w:tcW w:type="dxa" w:w="5040"/>
          </w:tcPr>
          <w:p>
            <w:r/>
            <w:r>
              <w:rPr>
                <w:b w:val="0"/>
                <w:color w:val="111827"/>
                <w:sz w:val="16"/>
              </w:rPr>
              <w:t>artifact://recordset_ops/1.0/art_recordset_ops_dcdd2b29ba9d40cb</w:t>
            </w:r>
          </w:p>
        </w:tc>
      </w:tr>
      <w:tr>
        <w:tc>
          <w:tcPr>
            <w:tcW w:type="dxa" w:w="5040"/>
            <w:shd w:val="clear" w:color="auto" w:fill="F3F4F6"/>
          </w:tcPr>
          <w:p>
            <w:r/>
            <w:r>
              <w:rPr>
                <w:b w:val="0"/>
                <w:color w:val="111827"/>
                <w:sz w:val="16"/>
              </w:rPr>
              <w:t>procedure_summary_ref</w:t>
            </w:r>
          </w:p>
        </w:tc>
        <w:tc>
          <w:tcPr>
            <w:tcW w:type="dxa" w:w="5040"/>
            <w:shd w:val="clear" w:color="auto" w:fill="F3F4F6"/>
          </w:tcPr>
          <w:p>
            <w:r/>
            <w:r>
              <w:rPr>
                <w:b w:val="0"/>
                <w:color w:val="111827"/>
                <w:sz w:val="16"/>
              </w:rPr>
              <w:t>artifact://procedure_summary/1.0/art_procedure_summary_11e0eb28846b4816</w:t>
            </w:r>
          </w:p>
        </w:tc>
      </w:tr>
      <w:tr>
        <w:tc>
          <w:tcPr>
            <w:tcW w:type="dxa" w:w="5040"/>
          </w:tcPr>
          <w:p>
            <w:r/>
            <w:r>
              <w:rPr>
                <w:b w:val="0"/>
                <w:color w:val="111827"/>
                <w:sz w:val="16"/>
              </w:rPr>
              <w:t>form_dossier_ref</w:t>
            </w:r>
          </w:p>
        </w:tc>
        <w:tc>
          <w:tcPr>
            <w:tcW w:type="dxa" w:w="5040"/>
          </w:tcPr>
          <w:p>
            <w:r/>
            <w:r>
              <w:rPr>
                <w:b w:val="0"/>
                <w:color w:val="111827"/>
                <w:sz w:val="16"/>
              </w:rPr>
              <w:t>artifact://form_dossier/1.0/art_form_dossier_2a589382707f43c1</w:t>
            </w:r>
          </w:p>
        </w:tc>
      </w:tr>
      <w:tr>
        <w:tc>
          <w:tcPr>
            <w:tcW w:type="dxa" w:w="5040"/>
            <w:shd w:val="clear" w:color="auto" w:fill="F3F4F6"/>
          </w:tcPr>
          <w:p>
            <w:r/>
            <w:r>
              <w:rPr>
                <w:b w:val="0"/>
                <w:color w:val="111827"/>
                <w:sz w:val="16"/>
              </w:rPr>
              <w:t>dependency_list_ref</w:t>
            </w:r>
          </w:p>
        </w:tc>
        <w:tc>
          <w:tcPr>
            <w:tcW w:type="dxa" w:w="5040"/>
            <w:shd w:val="clear" w:color="auto" w:fill="F3F4F6"/>
          </w:tcPr>
          <w:p>
            <w:r/>
            <w:r>
              <w:rPr>
                <w:b w:val="0"/>
                <w:color w:val="111827"/>
                <w:sz w:val="16"/>
              </w:rPr>
              <w:t>artifact://dependency_inventory/1.0/art_dependency_inventory_3d63aa7cf1d64ab1</w:t>
            </w:r>
          </w:p>
        </w:tc>
      </w:tr>
      <w:tr>
        <w:tc>
          <w:tcPr>
            <w:tcW w:type="dxa" w:w="5040"/>
          </w:tcPr>
          <w:p>
            <w:r/>
            <w:r>
              <w:rPr>
                <w:b w:val="0"/>
                <w:color w:val="111827"/>
                <w:sz w:val="16"/>
              </w:rPr>
              <w:t>dependency_inventory_ref</w:t>
            </w:r>
          </w:p>
        </w:tc>
        <w:tc>
          <w:tcPr>
            <w:tcW w:type="dxa" w:w="5040"/>
          </w:tcPr>
          <w:p>
            <w:r/>
            <w:r>
              <w:rPr>
                <w:b w:val="0"/>
                <w:color w:val="111827"/>
                <w:sz w:val="16"/>
              </w:rPr>
              <w:t>artifact://dependency_inventory/1.0/art_dependency_inventory_3d63aa7cf1d64ab1</w:t>
            </w:r>
          </w:p>
        </w:tc>
      </w:tr>
      <w:tr>
        <w:tc>
          <w:tcPr>
            <w:tcW w:type="dxa" w:w="5040"/>
            <w:shd w:val="clear" w:color="auto" w:fill="F3F4F6"/>
          </w:tcPr>
          <w:p>
            <w:r/>
            <w:r>
              <w:rPr>
                <w:b w:val="0"/>
                <w:color w:val="111827"/>
                <w:sz w:val="16"/>
              </w:rPr>
              <w:t>business_rules_ref</w:t>
            </w:r>
          </w:p>
        </w:tc>
        <w:tc>
          <w:tcPr>
            <w:tcW w:type="dxa" w:w="5040"/>
            <w:shd w:val="clear" w:color="auto" w:fill="F3F4F6"/>
          </w:tcPr>
          <w:p>
            <w:r/>
            <w:r>
              <w:rPr>
                <w:b w:val="0"/>
                <w:color w:val="111827"/>
                <w:sz w:val="16"/>
              </w:rPr>
              <w:t>artifact://business_rule_catalog/1.0/art_business_rule_catalog_e500b2ac47334832</w:t>
            </w:r>
          </w:p>
        </w:tc>
      </w:tr>
      <w:tr>
        <w:tc>
          <w:tcPr>
            <w:tcW w:type="dxa" w:w="5040"/>
          </w:tcPr>
          <w:p>
            <w:r/>
            <w:r>
              <w:rPr>
                <w:b w:val="0"/>
                <w:color w:val="111827"/>
                <w:sz w:val="16"/>
              </w:rPr>
              <w:t>detector_findings_ref</w:t>
            </w:r>
          </w:p>
        </w:tc>
        <w:tc>
          <w:tcPr>
            <w:tcW w:type="dxa" w:w="5040"/>
          </w:tcPr>
          <w:p>
            <w:r/>
            <w:r>
              <w:rPr>
                <w:b w:val="0"/>
                <w:color w:val="111827"/>
                <w:sz w:val="16"/>
              </w:rPr>
              <w:t>artifact://detector_findings/1.0/art_detector_findings_71fa9a43a9f94834</w:t>
            </w:r>
          </w:p>
        </w:tc>
      </w:tr>
      <w:tr>
        <w:tc>
          <w:tcPr>
            <w:tcW w:type="dxa" w:w="5040"/>
            <w:shd w:val="clear" w:color="auto" w:fill="F3F4F6"/>
          </w:tcPr>
          <w:p>
            <w:r/>
            <w:r>
              <w:rPr>
                <w:b w:val="0"/>
                <w:color w:val="111827"/>
                <w:sz w:val="16"/>
              </w:rPr>
              <w:t>risk_register_ref</w:t>
            </w:r>
          </w:p>
        </w:tc>
        <w:tc>
          <w:tcPr>
            <w:tcW w:type="dxa" w:w="5040"/>
            <w:shd w:val="clear" w:color="auto" w:fill="F3F4F6"/>
          </w:tcPr>
          <w:p>
            <w:r/>
            <w:r>
              <w:rPr>
                <w:b w:val="0"/>
                <w:color w:val="111827"/>
                <w:sz w:val="16"/>
              </w:rPr>
              <w:t>artifact://risk_register/1.0/art_risk_register_c7bae46339a24db2</w:t>
            </w:r>
          </w:p>
        </w:tc>
      </w:tr>
      <w:tr>
        <w:tc>
          <w:tcPr>
            <w:tcW w:type="dxa" w:w="5040"/>
          </w:tcPr>
          <w:p>
            <w:r/>
            <w:r>
              <w:rPr>
                <w:b w:val="0"/>
                <w:color w:val="111827"/>
                <w:sz w:val="16"/>
              </w:rPr>
              <w:t>orphan_analysis_ref</w:t>
            </w:r>
          </w:p>
        </w:tc>
        <w:tc>
          <w:tcPr>
            <w:tcW w:type="dxa" w:w="5040"/>
          </w:tcPr>
          <w:p>
            <w:r/>
            <w:r>
              <w:rPr>
                <w:b w:val="0"/>
                <w:color w:val="111827"/>
                <w:sz w:val="16"/>
              </w:rPr>
              <w:t>artifact://orphan_analysis/1.0/art_orphan_analysis_25e2d65235a846cd</w:t>
            </w:r>
          </w:p>
        </w:tc>
      </w:tr>
      <w:tr>
        <w:tc>
          <w:tcPr>
            <w:tcW w:type="dxa" w:w="5040"/>
            <w:shd w:val="clear" w:color="auto" w:fill="F3F4F6"/>
          </w:tcPr>
          <w:p>
            <w:r/>
            <w:r>
              <w:rPr>
                <w:b w:val="0"/>
                <w:color w:val="111827"/>
                <w:sz w:val="16"/>
              </w:rPr>
              <w:t>delivery_constitution_ref</w:t>
            </w:r>
          </w:p>
        </w:tc>
        <w:tc>
          <w:tcPr>
            <w:tcW w:type="dxa" w:w="5040"/>
            <w:shd w:val="clear" w:color="auto" w:fill="F3F4F6"/>
          </w:tcPr>
          <w:p>
            <w:r/>
            <w:r>
              <w:rPr>
                <w:b w:val="0"/>
                <w:color w:val="111827"/>
                <w:sz w:val="16"/>
              </w:rPr>
              <w:t>artifact://delivery_constitution/1.0/art_delivery_constitution_8d80f8810cca4b59</w:t>
            </w:r>
          </w:p>
        </w:tc>
      </w:tr>
      <w:tr>
        <w:tc>
          <w:tcPr>
            <w:tcW w:type="dxa" w:w="5040"/>
          </w:tcPr>
          <w:p>
            <w:r/>
            <w:r>
              <w:rPr>
                <w:b w:val="0"/>
                <w:color w:val="111827"/>
                <w:sz w:val="16"/>
              </w:rPr>
              <w:t>source_db_profile_ref</w:t>
            </w:r>
          </w:p>
        </w:tc>
        <w:tc>
          <w:tcPr>
            <w:tcW w:type="dxa" w:w="5040"/>
          </w:tcPr>
          <w:p>
            <w:r/>
            <w:r>
              <w:rPr>
                <w:b w:val="0"/>
                <w:color w:val="111827"/>
                <w:sz w:val="16"/>
              </w:rPr>
              <w:t>artifact://analyst/raw/source_db_profile/v1</w:t>
            </w:r>
          </w:p>
        </w:tc>
      </w:tr>
      <w:tr>
        <w:tc>
          <w:tcPr>
            <w:tcW w:type="dxa" w:w="5040"/>
            <w:shd w:val="clear" w:color="auto" w:fill="F3F4F6"/>
          </w:tcPr>
          <w:p>
            <w:r/>
            <w:r>
              <w:rPr>
                <w:b w:val="0"/>
                <w:color w:val="111827"/>
                <w:sz w:val="16"/>
              </w:rPr>
              <w:t>source_schema_model_ref</w:t>
            </w:r>
          </w:p>
        </w:tc>
        <w:tc>
          <w:tcPr>
            <w:tcW w:type="dxa" w:w="5040"/>
            <w:shd w:val="clear" w:color="auto" w:fill="F3F4F6"/>
          </w:tcPr>
          <w:p>
            <w:r/>
            <w:r>
              <w:rPr>
                <w:b w:val="0"/>
                <w:color w:val="111827"/>
                <w:sz w:val="16"/>
              </w:rPr>
              <w:t>artifact://analyst/raw/source_schema_model/v1</w:t>
            </w:r>
          </w:p>
        </w:tc>
      </w:tr>
      <w:tr>
        <w:tc>
          <w:tcPr>
            <w:tcW w:type="dxa" w:w="5040"/>
          </w:tcPr>
          <w:p>
            <w:r/>
            <w:r>
              <w:rPr>
                <w:b w:val="0"/>
                <w:color w:val="111827"/>
                <w:sz w:val="16"/>
              </w:rPr>
              <w:t>source_query_catalog_ref</w:t>
            </w:r>
          </w:p>
        </w:tc>
        <w:tc>
          <w:tcPr>
            <w:tcW w:type="dxa" w:w="5040"/>
          </w:tcPr>
          <w:p>
            <w:r/>
            <w:r>
              <w:rPr>
                <w:b w:val="0"/>
                <w:color w:val="111827"/>
                <w:sz w:val="16"/>
              </w:rPr>
              <w:t>artifact://analyst/raw/source_query_catalog/v1</w:t>
            </w:r>
          </w:p>
        </w:tc>
      </w:tr>
      <w:tr>
        <w:tc>
          <w:tcPr>
            <w:tcW w:type="dxa" w:w="5040"/>
            <w:shd w:val="clear" w:color="auto" w:fill="F3F4F6"/>
          </w:tcPr>
          <w:p>
            <w:r/>
            <w:r>
              <w:rPr>
                <w:b w:val="0"/>
                <w:color w:val="111827"/>
                <w:sz w:val="16"/>
              </w:rPr>
              <w:t>source_relationship_candidates_ref</w:t>
            </w:r>
          </w:p>
        </w:tc>
        <w:tc>
          <w:tcPr>
            <w:tcW w:type="dxa" w:w="5040"/>
            <w:shd w:val="clear" w:color="auto" w:fill="F3F4F6"/>
          </w:tcPr>
          <w:p>
            <w:r/>
            <w:r>
              <w:rPr>
                <w:b w:val="0"/>
                <w:color w:val="111827"/>
                <w:sz w:val="16"/>
              </w:rPr>
              <w:t>artifact://analyst/raw/source_relationship_candidates/v1</w:t>
            </w:r>
          </w:p>
        </w:tc>
      </w:tr>
      <w:tr>
        <w:tc>
          <w:tcPr>
            <w:tcW w:type="dxa" w:w="5040"/>
          </w:tcPr>
          <w:p>
            <w:r/>
            <w:r>
              <w:rPr>
                <w:b w:val="0"/>
                <w:color w:val="111827"/>
                <w:sz w:val="16"/>
              </w:rPr>
              <w:t>source_data_dictionary_ref</w:t>
            </w:r>
          </w:p>
        </w:tc>
        <w:tc>
          <w:tcPr>
            <w:tcW w:type="dxa" w:w="5040"/>
          </w:tcPr>
          <w:p>
            <w:r/>
            <w:r>
              <w:rPr>
                <w:b w:val="0"/>
                <w:color w:val="111827"/>
                <w:sz w:val="16"/>
              </w:rPr>
              <w:t>artifact://analyst/raw/source_data_dictionary/v1</w:t>
            </w:r>
          </w:p>
        </w:tc>
      </w:tr>
      <w:tr>
        <w:tc>
          <w:tcPr>
            <w:tcW w:type="dxa" w:w="5040"/>
            <w:shd w:val="clear" w:color="auto" w:fill="F3F4F6"/>
          </w:tcPr>
          <w:p>
            <w:r/>
            <w:r>
              <w:rPr>
                <w:b w:val="0"/>
                <w:color w:val="111827"/>
                <w:sz w:val="16"/>
              </w:rPr>
              <w:t>source_data_dictionary_markdown_ref</w:t>
            </w:r>
          </w:p>
        </w:tc>
        <w:tc>
          <w:tcPr>
            <w:tcW w:type="dxa" w:w="5040"/>
            <w:shd w:val="clear" w:color="auto" w:fill="F3F4F6"/>
          </w:tcPr>
          <w:p>
            <w:r/>
            <w:r>
              <w:rPr>
                <w:b w:val="0"/>
                <w:color w:val="111827"/>
                <w:sz w:val="16"/>
              </w:rPr>
              <w:t>artifact://analyst/raw/source_data_dictionary_markdown/v1</w:t>
            </w:r>
          </w:p>
        </w:tc>
      </w:tr>
      <w:tr>
        <w:tc>
          <w:tcPr>
            <w:tcW w:type="dxa" w:w="5040"/>
          </w:tcPr>
          <w:p>
            <w:r/>
            <w:r>
              <w:rPr>
                <w:b w:val="0"/>
                <w:color w:val="111827"/>
                <w:sz w:val="16"/>
              </w:rPr>
              <w:t>source_erd_ref</w:t>
            </w:r>
          </w:p>
        </w:tc>
        <w:tc>
          <w:tcPr>
            <w:tcW w:type="dxa" w:w="5040"/>
          </w:tcPr>
          <w:p>
            <w:r/>
            <w:r>
              <w:rPr>
                <w:b w:val="0"/>
                <w:color w:val="111827"/>
                <w:sz w:val="16"/>
              </w:rPr>
              <w:t>artifact://analyst/raw/source_erd/v1</w:t>
            </w:r>
          </w:p>
        </w:tc>
      </w:tr>
      <w:tr>
        <w:tc>
          <w:tcPr>
            <w:tcW w:type="dxa" w:w="5040"/>
            <w:shd w:val="clear" w:color="auto" w:fill="F3F4F6"/>
          </w:tcPr>
          <w:p>
            <w:r/>
            <w:r>
              <w:rPr>
                <w:b w:val="0"/>
                <w:color w:val="111827"/>
                <w:sz w:val="16"/>
              </w:rPr>
              <w:t>source_hotspot_report_ref</w:t>
            </w:r>
          </w:p>
        </w:tc>
        <w:tc>
          <w:tcPr>
            <w:tcW w:type="dxa" w:w="5040"/>
            <w:shd w:val="clear" w:color="auto" w:fill="F3F4F6"/>
          </w:tcPr>
          <w:p>
            <w:r/>
            <w:r>
              <w:rPr>
                <w:b w:val="0"/>
                <w:color w:val="111827"/>
                <w:sz w:val="16"/>
              </w:rPr>
              <w:t>artifact://analyst/raw/source_hotspot_report/v1</w:t>
            </w:r>
          </w:p>
        </w:tc>
      </w:tr>
      <w:tr>
        <w:tc>
          <w:tcPr>
            <w:tcW w:type="dxa" w:w="5040"/>
          </w:tcPr>
          <w:p>
            <w:r/>
            <w:r>
              <w:rPr>
                <w:b w:val="0"/>
                <w:color w:val="111827"/>
                <w:sz w:val="16"/>
              </w:rPr>
              <w:t>target_schema_model_ref</w:t>
            </w:r>
          </w:p>
        </w:tc>
        <w:tc>
          <w:tcPr>
            <w:tcW w:type="dxa" w:w="5040"/>
          </w:tcPr>
          <w:p>
            <w:r/>
            <w:r>
              <w:rPr>
                <w:b w:val="0"/>
                <w:color w:val="111827"/>
                <w:sz w:val="16"/>
              </w:rPr>
              <w:t>artifact://analyst/raw/target_schema_model/v1</w:t>
            </w:r>
          </w:p>
        </w:tc>
      </w:tr>
      <w:tr>
        <w:tc>
          <w:tcPr>
            <w:tcW w:type="dxa" w:w="5040"/>
            <w:shd w:val="clear" w:color="auto" w:fill="F3F4F6"/>
          </w:tcPr>
          <w:p>
            <w:r/>
            <w:r>
              <w:rPr>
                <w:b w:val="0"/>
                <w:color w:val="111827"/>
                <w:sz w:val="16"/>
              </w:rPr>
              <w:t>target_erd_ref</w:t>
            </w:r>
          </w:p>
        </w:tc>
        <w:tc>
          <w:tcPr>
            <w:tcW w:type="dxa" w:w="5040"/>
            <w:shd w:val="clear" w:color="auto" w:fill="F3F4F6"/>
          </w:tcPr>
          <w:p>
            <w:r/>
            <w:r>
              <w:rPr>
                <w:b w:val="0"/>
                <w:color w:val="111827"/>
                <w:sz w:val="16"/>
              </w:rPr>
              <w:t>artifact://analyst/raw/target_erd/v1</w:t>
            </w:r>
          </w:p>
        </w:tc>
      </w:tr>
      <w:tr>
        <w:tc>
          <w:tcPr>
            <w:tcW w:type="dxa" w:w="5040"/>
          </w:tcPr>
          <w:p>
            <w:r/>
            <w:r>
              <w:rPr>
                <w:b w:val="0"/>
                <w:color w:val="111827"/>
                <w:sz w:val="16"/>
              </w:rPr>
              <w:t>target_data_dictionary_ref</w:t>
            </w:r>
          </w:p>
        </w:tc>
        <w:tc>
          <w:tcPr>
            <w:tcW w:type="dxa" w:w="5040"/>
          </w:tcPr>
          <w:p>
            <w:r/>
            <w:r>
              <w:rPr>
                <w:b w:val="0"/>
                <w:color w:val="111827"/>
                <w:sz w:val="16"/>
              </w:rPr>
              <w:t>artifact://analyst/raw/target_data_dictionary/v1</w:t>
            </w:r>
          </w:p>
        </w:tc>
      </w:tr>
      <w:tr>
        <w:tc>
          <w:tcPr>
            <w:tcW w:type="dxa" w:w="5040"/>
            <w:shd w:val="clear" w:color="auto" w:fill="F3F4F6"/>
          </w:tcPr>
          <w:p>
            <w:r/>
            <w:r>
              <w:rPr>
                <w:b w:val="0"/>
                <w:color w:val="111827"/>
                <w:sz w:val="16"/>
              </w:rPr>
              <w:t>schema_mapping_matrix_ref</w:t>
            </w:r>
          </w:p>
        </w:tc>
        <w:tc>
          <w:tcPr>
            <w:tcW w:type="dxa" w:w="5040"/>
            <w:shd w:val="clear" w:color="auto" w:fill="F3F4F6"/>
          </w:tcPr>
          <w:p>
            <w:r/>
            <w:r>
              <w:rPr>
                <w:b w:val="0"/>
                <w:color w:val="111827"/>
                <w:sz w:val="16"/>
              </w:rPr>
              <w:t>artifact://analyst/raw/schema_mapping_matrix/v1</w:t>
            </w:r>
          </w:p>
        </w:tc>
      </w:tr>
      <w:tr>
        <w:tc>
          <w:tcPr>
            <w:tcW w:type="dxa" w:w="5040"/>
          </w:tcPr>
          <w:p>
            <w:r/>
            <w:r>
              <w:rPr>
                <w:b w:val="0"/>
                <w:color w:val="111827"/>
                <w:sz w:val="16"/>
              </w:rPr>
              <w:t>migration_plan_ref</w:t>
            </w:r>
          </w:p>
        </w:tc>
        <w:tc>
          <w:tcPr>
            <w:tcW w:type="dxa" w:w="5040"/>
          </w:tcPr>
          <w:p>
            <w:r/>
            <w:r>
              <w:rPr>
                <w:b w:val="0"/>
                <w:color w:val="111827"/>
                <w:sz w:val="16"/>
              </w:rPr>
              <w:t>artifact://analyst/raw/migration_plan/v1</w:t>
            </w:r>
          </w:p>
        </w:tc>
      </w:tr>
      <w:tr>
        <w:tc>
          <w:tcPr>
            <w:tcW w:type="dxa" w:w="5040"/>
            <w:shd w:val="clear" w:color="auto" w:fill="F3F4F6"/>
          </w:tcPr>
          <w:p>
            <w:r/>
            <w:r>
              <w:rPr>
                <w:b w:val="0"/>
                <w:color w:val="111827"/>
                <w:sz w:val="16"/>
              </w:rPr>
              <w:t>validation_harness_spec_ref</w:t>
            </w:r>
          </w:p>
        </w:tc>
        <w:tc>
          <w:tcPr>
            <w:tcW w:type="dxa" w:w="5040"/>
            <w:shd w:val="clear" w:color="auto" w:fill="F3F4F6"/>
          </w:tcPr>
          <w:p>
            <w:r/>
            <w:r>
              <w:rPr>
                <w:b w:val="0"/>
                <w:color w:val="111827"/>
                <w:sz w:val="16"/>
              </w:rPr>
              <w:t>artifact://analyst/raw/validation_harness_spec/v1</w:t>
            </w:r>
          </w:p>
        </w:tc>
      </w:tr>
      <w:tr>
        <w:tc>
          <w:tcPr>
            <w:tcW w:type="dxa" w:w="5040"/>
          </w:tcPr>
          <w:p>
            <w:r/>
            <w:r>
              <w:rPr>
                <w:b w:val="0"/>
                <w:color w:val="111827"/>
                <w:sz w:val="16"/>
              </w:rPr>
              <w:t>db_qa_report_ref</w:t>
            </w:r>
          </w:p>
        </w:tc>
        <w:tc>
          <w:tcPr>
            <w:tcW w:type="dxa" w:w="5040"/>
          </w:tcPr>
          <w:p>
            <w:r/>
            <w:r>
              <w:rPr>
                <w:b w:val="0"/>
                <w:color w:val="111827"/>
                <w:sz w:val="16"/>
              </w:rPr>
              <w:t>artifact://analyst/raw/db_qa_report/v1</w:t>
            </w:r>
          </w:p>
        </w:tc>
      </w:tr>
      <w:tr>
        <w:tc>
          <w:tcPr>
            <w:tcW w:type="dxa" w:w="5040"/>
            <w:shd w:val="clear" w:color="auto" w:fill="F3F4F6"/>
          </w:tcPr>
          <w:p>
            <w:r/>
            <w:r>
              <w:rPr>
                <w:b w:val="0"/>
                <w:color w:val="111827"/>
                <w:sz w:val="16"/>
              </w:rPr>
              <w:t>schema_approval_record_ref</w:t>
            </w:r>
          </w:p>
        </w:tc>
        <w:tc>
          <w:tcPr>
            <w:tcW w:type="dxa" w:w="5040"/>
            <w:shd w:val="clear" w:color="auto" w:fill="F3F4F6"/>
          </w:tcPr>
          <w:p>
            <w:r/>
            <w:r>
              <w:rPr>
                <w:b w:val="0"/>
                <w:color w:val="111827"/>
                <w:sz w:val="16"/>
              </w:rPr>
              <w:t>artifact://analyst/raw/schema_approval_record/v1</w:t>
            </w:r>
          </w:p>
        </w:tc>
      </w:tr>
      <w:tr>
        <w:tc>
          <w:tcPr>
            <w:tcW w:type="dxa" w:w="5040"/>
          </w:tcPr>
          <w:p>
            <w:r/>
            <w:r>
              <w:rPr>
                <w:b w:val="0"/>
                <w:color w:val="111827"/>
                <w:sz w:val="16"/>
              </w:rPr>
              <w:t>schema_drift_report_ref</w:t>
            </w:r>
          </w:p>
        </w:tc>
        <w:tc>
          <w:tcPr>
            <w:tcW w:type="dxa" w:w="5040"/>
          </w:tcPr>
          <w:p>
            <w:r/>
            <w:r>
              <w:rPr>
                <w:b w:val="0"/>
                <w:color w:val="111827"/>
                <w:sz w:val="16"/>
              </w:rPr>
              <w:t>artifact://analyst/raw/schema_drift_report/v1</w:t>
            </w:r>
          </w:p>
        </w:tc>
      </w:tr>
      <w:tr>
        <w:tc>
          <w:tcPr>
            <w:tcW w:type="dxa" w:w="5040"/>
            <w:shd w:val="clear" w:color="auto" w:fill="F3F4F6"/>
          </w:tcPr>
          <w:p>
            <w:r/>
            <w:r>
              <w:rPr>
                <w:b w:val="0"/>
                <w:color w:val="111827"/>
                <w:sz w:val="16"/>
              </w:rPr>
              <w:t>variant_diff_report_ref</w:t>
            </w:r>
          </w:p>
        </w:tc>
        <w:tc>
          <w:tcPr>
            <w:tcW w:type="dxa" w:w="5040"/>
            <w:shd w:val="clear" w:color="auto" w:fill="F3F4F6"/>
          </w:tcPr>
          <w:p>
            <w:r/>
            <w:r>
              <w:rPr>
                <w:b w:val="0"/>
                <w:color w:val="111827"/>
                <w:sz w:val="16"/>
              </w:rPr>
              <w:t>artifact://variant_diff_report/1.0/art_variant_diff_report_f153b7c3d0e04ec2</w:t>
            </w:r>
          </w:p>
        </w:tc>
      </w:tr>
      <w:tr>
        <w:tc>
          <w:tcPr>
            <w:tcW w:type="dxa" w:w="5040"/>
          </w:tcPr>
          <w:p>
            <w:r/>
            <w:r>
              <w:rPr>
                <w:b w:val="0"/>
                <w:color w:val="111827"/>
                <w:sz w:val="16"/>
              </w:rPr>
              <w:t>reporting_model_ref</w:t>
            </w:r>
          </w:p>
        </w:tc>
        <w:tc>
          <w:tcPr>
            <w:tcW w:type="dxa" w:w="5040"/>
          </w:tcPr>
          <w:p>
            <w:r/>
            <w:r>
              <w:rPr>
                <w:b w:val="0"/>
                <w:color w:val="111827"/>
                <w:sz w:val="16"/>
              </w:rPr>
              <w:t>artifact://reporting_model/1.0/art_reporting_model_27375ab2d1e34273</w:t>
            </w:r>
          </w:p>
        </w:tc>
      </w:tr>
      <w:tr>
        <w:tc>
          <w:tcPr>
            <w:tcW w:type="dxa" w:w="5040"/>
            <w:shd w:val="clear" w:color="auto" w:fill="F3F4F6"/>
          </w:tcPr>
          <w:p>
            <w:r/>
            <w:r>
              <w:rPr>
                <w:b w:val="0"/>
                <w:color w:val="111827"/>
                <w:sz w:val="16"/>
              </w:rPr>
              <w:t>identity_access_model_ref</w:t>
            </w:r>
          </w:p>
        </w:tc>
        <w:tc>
          <w:tcPr>
            <w:tcW w:type="dxa" w:w="5040"/>
            <w:shd w:val="clear" w:color="auto" w:fill="F3F4F6"/>
          </w:tcPr>
          <w:p>
            <w:r/>
            <w:r>
              <w:rPr>
                <w:b w:val="0"/>
                <w:color w:val="111827"/>
                <w:sz w:val="16"/>
              </w:rPr>
              <w:t>artifact://identity_access_model/1.0/art_identity_access_model_6b4bba1c792a4ab3</w:t>
            </w:r>
          </w:p>
        </w:tc>
      </w:tr>
      <w:tr>
        <w:tc>
          <w:tcPr>
            <w:tcW w:type="dxa" w:w="5040"/>
          </w:tcPr>
          <w:p>
            <w:r/>
            <w:r>
              <w:rPr>
                <w:b w:val="0"/>
                <w:color w:val="111827"/>
                <w:sz w:val="16"/>
              </w:rPr>
              <w:t>discover_review_checklist_ref</w:t>
            </w:r>
          </w:p>
        </w:tc>
        <w:tc>
          <w:tcPr>
            <w:tcW w:type="dxa" w:w="5040"/>
          </w:tcPr>
          <w:p>
            <w:r/>
            <w:r>
              <w:rPr>
                <w:b w:val="0"/>
                <w:color w:val="111827"/>
                <w:sz w:val="16"/>
              </w:rPr>
              <w:t>artifact://discover_review_checklist/1.0/art_discover_review_checklist_67cf309c61bb421f</w:t>
            </w:r>
          </w:p>
        </w:tc>
      </w:tr>
      <w:tr>
        <w:tc>
          <w:tcPr>
            <w:tcW w:type="dxa" w:w="5040"/>
            <w:shd w:val="clear" w:color="auto" w:fill="F3F4F6"/>
          </w:tcPr>
          <w:p>
            <w:r/>
            <w:r>
              <w:rPr>
                <w:b w:val="0"/>
                <w:color w:val="111827"/>
                <w:sz w:val="16"/>
              </w:rPr>
              <w:t>artifact_index_ref</w:t>
            </w:r>
          </w:p>
        </w:tc>
        <w:tc>
          <w:tcPr>
            <w:tcW w:type="dxa" w:w="5040"/>
            <w:shd w:val="clear" w:color="auto" w:fill="F3F4F6"/>
          </w:tcPr>
          <w:p>
            <w:r/>
            <w:r>
              <w:rPr>
                <w:b w:val="0"/>
                <w:color w:val="111827"/>
                <w:sz w:val="16"/>
              </w:rPr>
              <w:t>artifact://artifact_index/1.0/art_artifact_index_f07ac80ef0fb4da6</w:t>
            </w:r>
          </w:p>
        </w:tc>
      </w:tr>
      <w:tr>
        <w:tc>
          <w:tcPr>
            <w:tcW w:type="dxa" w:w="5040"/>
          </w:tcPr>
          <w:p>
            <w:r/>
            <w:r>
              <w:rPr>
                <w:b w:val="0"/>
                <w:color w:val="111827"/>
                <w:sz w:val="16"/>
              </w:rPr>
              <w:t>qa_report_ref</w:t>
            </w:r>
          </w:p>
        </w:tc>
        <w:tc>
          <w:tcPr>
            <w:tcW w:type="dxa" w:w="5040"/>
          </w:tcPr>
          <w:p>
            <w:r/>
            <w:r>
              <w:rPr>
                <w:b w:val="0"/>
                <w:color w:val="111827"/>
                <w:sz w:val="16"/>
              </w:rPr>
              <w:t>embedded://analyst_report_v2/qa_report_v1</w:t>
            </w:r>
          </w:p>
        </w:tc>
      </w:tr>
      <w:tr>
        <w:tc>
          <w:tcPr>
            <w:tcW w:type="dxa" w:w="5040"/>
            <w:shd w:val="clear" w:color="auto" w:fill="F3F4F6"/>
          </w:tcPr>
          <w:p>
            <w:r/>
            <w:r>
              <w:rPr>
                <w:b w:val="0"/>
                <w:color w:val="111827"/>
                <w:sz w:val="16"/>
              </w:rPr>
              <w:t>knowledge_snapshot_ref</w:t>
            </w:r>
          </w:p>
        </w:tc>
        <w:tc>
          <w:tcPr>
            <w:tcW w:type="dxa" w:w="5040"/>
            <w:shd w:val="clear" w:color="auto" w:fill="F3F4F6"/>
          </w:tcPr>
          <w:p>
            <w:r/>
            <w:r>
              <w:rPr>
                <w:b w:val="0"/>
                <w:color w:val="111827"/>
                <w:sz w:val="16"/>
              </w:rPr>
              <w:t>runctx://runctx-1885450a4a50ef77/kctx-0f4b7e7e4cb3a338</w:t>
            </w:r>
          </w:p>
        </w:tc>
      </w:tr>
      <w:tr>
        <w:tc>
          <w:tcPr>
            <w:tcW w:type="dxa" w:w="5040"/>
          </w:tcPr>
          <w:p>
            <w:r/>
            <w:r>
              <w:rPr>
                <w:b w:val="0"/>
                <w:color w:val="111827"/>
                <w:sz w:val="16"/>
              </w:rPr>
              <w:t>run_delivery_constitution_ref</w:t>
            </w:r>
          </w:p>
        </w:tc>
        <w:tc>
          <w:tcPr>
            <w:tcW w:type="dxa" w:w="5040"/>
          </w:tcPr>
          <w:p>
            <w:r/>
            <w:r>
              <w:rPr>
                <w:b w:val="0"/>
                <w:color w:val="111827"/>
                <w:sz w:val="16"/>
              </w:rPr>
              <w:t>runctx://runctx-1885450a4a50ef77/delivery_constitution/const-f1ff610c96b8</w:t>
            </w:r>
          </w:p>
        </w:tc>
      </w:tr>
    </w:tbl>
    <w:p>
      <w:r>
        <w:rPr>
          <w:b w:val="0"/>
          <w:color w:val="6B7280"/>
          <w:sz w:val="16"/>
        </w:rPr>
        <w:t>Generated from analyst structured artifacts. This workbook is intended for BA/business review and should be paired with technical JSON/markdown exports for engineering implementation.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1"/>
      </w:pBdr>
      <w:tabs>
        <w:tab w:val="right" w:pos="10080"/>
      </w:tabs>
      <w:spacing w:before="80"/>
    </w:pPr>
    <w:r>
      <w:rPr>
        <w:rFonts w:ascii="Arial" w:cs="Arial" w:eastAsia="Arial" w:hAnsi="Arial"/>
        <w:color w:val="4B5563"/>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4B5563"/>
        <w:sz w:val="16"/>
        <w:szCs w:val="16"/>
      </w:rPr>
      <w:t xml:space="preserve">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4" w:space="1"/>
      </w:pBdr>
      <w:spacing w:before="0" w:after="80"/>
    </w:pPr>
    <w:r>
      <w:rPr>
        <w:rFonts w:ascii="Arial" w:cs="Arial" w:eastAsia="Arial" w:hAnsi="Arial"/>
        <w:color w:val="4B5563"/>
        <w:sz w:val="16"/>
        <w:szCs w:val="16"/>
      </w:rPr>
      <w:t xml:space="preserve">VB6 Banking Modernization — Business Analyst Workbook</w:t>
    </w:r>
    <w:r>
      <w:rPr>
        <w:rFonts w:ascii="Arial" w:cs="Arial" w:eastAsia="Arial" w:hAnsi="Arial"/>
        <w:color w:val="1B7A8C"/>
        <w:sz w:val="16"/>
        <w:szCs w:val="16"/>
      </w:rPr>
      <w:t xml:space="preserve">  ·  Synthetix AI Analysis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1B7A8C"/>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2026-02-26T09:38:26.705Z</dcterms:created>
  <dcterms:modified xsi:type="dcterms:W3CDTF">2026-02-26T09:38:26.705Z</dcterms:modified>
</cp:coreProperties>
</file>

<file path=docProps/custom.xml><?xml version="1.0" encoding="utf-8"?>
<Properties xmlns="http://schemas.openxmlformats.org/officeDocument/2006/custom-properties" xmlns:vt="http://schemas.openxmlformats.org/officeDocument/2006/docPropsVTypes"/>
</file>