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PHP Modernization Workbook</w:t>
            </w:r>
          </w:p>
        </w:tc>
      </w:tr>
    </w:tbl>
    <w:p>
      <w:r>
        <w:rPr>
          <w:b/>
          <w:color w:val="1F6B75"/>
          <w:sz w:val="26"/>
        </w:rPr>
        <w:t>MagicBox PHP Modernization</w:t>
      </w:r>
    </w:p>
    <w:p>
      <w:r>
        <w:rPr>
          <w:b w:val="0"/>
          <w:color w:val="111827"/>
          <w:sz w:val="20"/>
        </w:rPr>
        <w:t>A strategic guide to modernizing the PHP codebase for improved maintainability and compatibility.</w:t>
      </w:r>
    </w:p>
    <w:p>
      <w:r>
        <w:rPr>
          <w:b w:val="0"/>
          <w:color w:val="6B7280"/>
          <w:sz w:val="18"/>
        </w:rPr>
        <w:t>Run 20260512_155756_095deeba  ·  Generated 2026-05-12T15:58:36.874050+00:00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modernization strategy and its expected impact on the PHP codebase.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PHP codebase by creating aliased ports for SYN-WIRE-01, ensuring compatibility and improved maintainability.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PHP Modernization project aims to enhance the existing PHP codebase by implementing aliased ports for SYN-WIRE-01. This initiative focuses on ensuring compatibility and improving maintainability through a structured approach. Utilizing the Strangler Fig Pattern, the project will gradually replace legacy components, minimizing disruption. The strategy involves three phases: establishing baselines, incremental migration, and finalizing quality gates. Despite a high-risk tier and a readiness score of zero, the project is poised to achieve its objectives with careful planning and execution.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PHP codebase with aliased ports for SYN-WIRE-01.</w:t>
      </w:r>
    </w:p>
    <w:p>
      <w:pPr>
        <w:pStyle w:val="ListParagraph"/>
      </w:pPr>
      <w:r>
        <w:rPr>
          <w:b w:val="0"/>
          <w:color w:val="111827"/>
          <w:sz w:val="18"/>
        </w:rPr>
        <w:t>- Strategy: Employ Strangler Fig Pattern for minimal disruption.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migrate incrementally, and finalize quality gates.</w:t>
      </w:r>
    </w:p>
    <w:p>
      <w:pPr>
        <w:pStyle w:val="ListParagraph"/>
      </w:pPr>
      <w:r>
        <w:rPr>
          <w:b w:val="0"/>
          <w:color w:val="111827"/>
          <w:sz w:val="18"/>
        </w:rPr>
        <w:t>- Risk: High tier with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Outcome: Enhanced compatibility and maintainability.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Level: </w:t>
      </w:r>
      <w:r>
        <w:rPr>
          <w:b w:val="0"/>
          <w:color w:val="111827"/>
          <w:sz w:val="18"/>
        </w:rPr>
        <w:t>The project is classified as high risk due to current readiness score.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with minimal disruption.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 detailed mapping of current dependencies and their planned replacements.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and modules targeted for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submissions must be approved by a co-approver.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golden flows and baseline outputs for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 each phase of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sprints designed to achieve incremental migration and risk control.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the modernization effort.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for regression in existing functionalities.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Comprehensive regression testing and user acceptance testing.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Integration issues with external services.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Thorough integration testing and fallback mechanisms.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artifact://legacy_inventory/1.0/art_legacy_inventory_6d56ef1be3f541cd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artifact://repo_landscape/1.0/art_repo_landscape_2a02afd0dbdf4d70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artifact://scope_lock/1.0/art_scope_lock_20cdbd34a0b64d0d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artifact://variant_inventory/1.0/art_variant_inventory_2fc8308e6ece4352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artifact://event_map/1.0/art_event_map_f34d4dccd28f4d4f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artifact://sql_catalog/1.0/art_sql_catalog_7e94b8796dab4d22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artifact://sql_map/1.0/art_sql_map_b3ddb3f540314b8f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artifact://data_access_map/1.0/art_data_access_map_0ac823bb44d1425d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artifact://recordset_ops/1.0/art_recordset_ops_5e7a02c681da4da7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artifact://procedure_summary/1.0/art_procedure_summary_26b494c1308c4b9f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artifact://form_dossier/1.0/art_form_dossier_56dad9218db04a3f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artifact://dependency_inventory/1.0/art_dependency_inventory_d86754c071944069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artifact://dependency_inventory/1.0/art_dependency_inventory_d86754c071944069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artifact://business_rule_catalog/1.0/art_business_rule_catalog_88a6ffb23715488a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artifact://detector_findings/1.0/art_detector_findings_97e7ff9d61d044da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artifact://risk_register/1.0/art_risk_register_f31e4fbd1b734041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artifact://orphan_analysis/1.0/art_orphan_analysis_d7955d719ce34d88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artifact://delivery_constitution/1.0/art_delivery_constitution_101a6ac698b14ce6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artifact://variant_diff_report/1.0/art_variant_diff_report_f35e355c4be24473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artifact://reporting_model/1.0/art_reporting_model_f01865b22b394d64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artifact://identity_access_model/1.0/art_identity_access_model_6a9917547a884bd0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artifact://discover_review_checklist/1.0/art_discover_review_checklist_762e259007924f9f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artifact://artifact_index/1.0/art_artifact_index_0618993537524c4d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runctx://runctx-b4a2f3ddd5e6ccae/kctx-6c852fcceab50a55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runctx://runctx-b4a2f3ddd5e6ccae/delivery_constitution/const-6c7864247c56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