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Phased Migration Strategy (P0)</w:t>
      </w:r>
    </w:p>
    <w:p>
      <w:pPr>
        <w:spacing w:after="80" w:before="80"/>
      </w:pPr>
      <w:r>
        <w:rPr>
          <w:sz w:val="22"/>
          <w:szCs w:val="22"/>
        </w:rPr>
        <w:t xml:space="preserve">Develop a phased approach to migrate to new models ensuring no ongoing code edits are disrupted.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plan is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code edits are in progress during each migration phase.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phase is tested for stability before proceeding to the next.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Cost-Effective Model Implementation (P1)</w:t>
      </w:r>
    </w:p>
    <w:p>
      <w:pPr>
        <w:spacing w:after="80" w:before="80"/>
      </w:pPr>
      <w:r>
        <w:rPr>
          <w:sz w:val="22"/>
          <w:szCs w:val="22"/>
        </w:rPr>
        <w:t xml:space="preserve">Identify and implement cost-effective models for the contractor management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Cost analysis is performed and documented for new models.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models reduce operational costs by at least 20%.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 approval is obtained for the cost-effective models.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Stakeholder Communication Plan (P2)</w:t>
      </w:r>
    </w:p>
    <w:p>
      <w:pPr>
        <w:spacing w:after="80" w:before="80"/>
      </w:pPr>
      <w:r>
        <w:rPr>
          <w:sz w:val="22"/>
          <w:szCs w:val="22"/>
        </w:rPr>
        <w:t xml:space="preserve">Develop a communication plan to keep stakeholders informed throughout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Communication plan is documented and approved.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updates are provided to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from stakeholders is collected and addressed.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Testing and Validation (P0)</w:t>
      </w:r>
    </w:p>
    <w:p>
      <w:pPr>
        <w:spacing w:after="80" w:before="80"/>
      </w:pPr>
      <w:r>
        <w:rPr>
          <w:sz w:val="22"/>
          <w:szCs w:val="22"/>
        </w:rPr>
        <w:t xml:space="preserve">Conduct thorough testing and validation of new models before full deployment.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Functional testing is completed with no critical defects.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testing meets defined benchmarks.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 cases are documented and reviewed.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are conducted and documented.; System architecture supports future scaling needs.; No performance degradation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contractors can start.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to ongoing operations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 phased migration strategy with thorough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 issues with existing systems.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Ensure backward compatibility and conduct comprehensive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2026-05-13T11:32:55.039Z</dcterms:created>
  <dcterms:modified xsi:type="dcterms:W3CDTF">2026-05-13T11:32:55.039Z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