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Translator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Translator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Caching Mechanism (P0)</w:t>
      </w:r>
    </w:p>
    <w:p>
      <w:pPr>
        <w:spacing w:after="80" w:before="80"/>
      </w:pPr>
      <w:r>
        <w:rPr>
          <w:sz w:val="22"/>
          <w:szCs w:val="22"/>
        </w:rPr>
        <w:t xml:space="preserve">Implement a caching mechanism to store frequently accessed data.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Cached data retrieval reduces processing time by at least 50%.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is invalidated and refreshed every 24 hours.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hit/miss statistics are logged for analysis.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95% of payloads are processed within 5 minutes.; System can handle peak load with no degradation in performance.; Response times are logged and analyzed for continuous improvement.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and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audits are conducted quarterly.; All data is encrypted in transit and at rest.; Access controls are enforced and logged.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reported monthly.; Redundancy is implemented for critical components.; Failover mechanisms are tested quarterly.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tests are conducted with end-users bi-annually.; Feedback is collected and analyzed for improvements.; Documentation is updated and accessible to users.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Commission formula GM% × (Bill Rate - Pay Rate) × Hours × RecruiterShare × OfficeSplitFactor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 &amp; Payroll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FinanceModel.php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Onboarding process follows an 8-step completion process.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OnboardingController.php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DTO auto-population.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testing and validation of DTOs.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Caching mechanism may introduce stale data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cache invalidation strategies and monitoring.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Translator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2026-05-13T19:11:16.912Z</dcterms:created>
  <dcterms:modified xsi:type="dcterms:W3CDTF">2026-05-13T19:11:16.912Z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