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Legacy Modernization Scope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Legacy Modernization Scope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FR-AUTO-001 — Implement Core Platform Capability workflow contract (P1)</w:t>
      </w:r>
    </w:p>
    <w:p>
      <w:pPr>
        <w:spacing w:after="80" w:before="80"/>
      </w:pPr>
      <w:r>
        <w:rPr>
          <w:sz w:val="22"/>
          <w:szCs w:val="22"/>
        </w:rPr>
        <w:t xml:space="preserve">Implement deterministic workflow behavior for Core Platform Capability with explicit input/output and error contracts.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FR-AUTO-001: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FR-AUTO-002 — Extend Core Platform Capability workflow — phase 2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2).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FR-AUTO-002: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FR-AUTO-003 — Extend Core Platform Capability workflow — phase 3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3).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FR-AUTO-003: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FR-AUTO-004 — Extend Core Platform Capability workflow — phase 4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4).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FR-AUTO-004: Error paths are captured with actionable diagnostics.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FR-AUTO-005 — Extend Core Platform Capability workflow — phase 5 (P1)</w:t>
      </w:r>
    </w:p>
    <w:p>
      <w:pPr>
        <w:spacing w:after="80" w:before="80"/>
      </w:pPr>
      <w:r>
        <w:rPr>
          <w:sz w:val="22"/>
          <w:szCs w:val="22"/>
        </w:rPr>
        <w:t xml:space="preserve">Extend the Core Platform Capability workflow with additional coverage scenarios (phase 5).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Inputs are validated against contract before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Outputs include deterministic status and correlation identifiers.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FR-AUTO-005: Error paths are captured with actionable diagnostics.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Auditability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NFR-AUTO-001: Metric is continuously measured in CI/CD or runtime dashboards.; NFR-AUTO-001: Threshold breach triggers alerting and remediation workflow.; NFR-AUTO-001: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NFR-AUTO-002: Metric is continuously measured in CI/CD or runtime dashboards.; NFR-AUTO-002: Threshold breach triggers alerting and remediation workflow.; NFR-AUTO-002: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parity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NFR-AUTO-003: Metric is continuously measured in CI/CD or runtime dashboards.; NFR-AUTO-003: Threshold breach triggers alerting and remediation workflow.; NFR-AUTO-003: Compliance evidence is retained for release review.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Operational 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NFR-AUTO-004: Metric is continuously measured in CI/CD or runtime dashboards.; NFR-AUTO-004: Threshold breach triggers alerting and remediation workflow.; NFR-AUTO-004: Compliance evidence is retained for release review.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primary Analyst LLM response could not be parsed into valid JSON, so Synthetix compiled the requirements pack from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the generated artifacts and rerun with a stricter output contract if additional narrative depth is required.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2026-05-13T01:14:24.753Z</dcterms:created>
  <dcterms:modified xsi:type="dcterms:W3CDTF">2026-05-13T01:14:24.753Z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