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PHP Application Modernization Workbook</w:t>
            </w:r>
          </w:p>
        </w:tc>
      </w:tr>
    </w:tbl>
    <w:p>
      <w:r>
        <w:rPr>
          <w:b/>
          <w:color w:val="1F6B75"/>
          <w:sz w:val="26"/>
        </w:rPr>
        <w:t>PHP Application Modernization</w:t>
      </w:r>
    </w:p>
    <w:p>
      <w:r>
        <w:rPr>
          <w:b w:val="0"/>
          <w:color w:val="111827"/>
          <w:sz w:val="20"/>
        </w:rPr>
        <w:t>Enhancing modularity, scalability, and security for message brokering and client interactions.</w:t>
      </w:r>
    </w:p>
    <w:p>
      <w:r>
        <w:rPr>
          <w:b w:val="0"/>
          <w:color w:val="6B7280"/>
          <w:sz w:val="18"/>
        </w:rPr>
        <w:t>Run 20260429_155731_9a41ed72  ·  Generated 2026-04-29T19:58:36.901893+00:00  ·  Repo Synthetix</w:t>
      </w:r>
    </w:p>
    <w:p/>
    <w:p>
      <w:pPr>
        <w:pStyle w:val="Heading1"/>
      </w:pPr>
      <w:r>
        <w:t>Executive Snapshot</w:t>
      </w:r>
    </w:p>
    <w:p>
      <w:r>
        <w:rPr>
          <w:b w:val="0"/>
          <w:color w:val="6B7280"/>
          <w:sz w:val="18"/>
        </w:rPr>
        <w:t>An overview of the modernization strategy and current project status.</w:t>
      </w:r>
    </w:p>
    <w:p>
      <w:r>
        <w:rPr>
          <w:b/>
          <w:color w:val="2E75B6"/>
          <w:sz w:val="20"/>
        </w:rPr>
        <w:t xml:space="preserve">Objective: </w:t>
      </w:r>
      <w:r>
        <w:rPr>
          <w:b w:val="0"/>
          <w:color w:val="111827"/>
          <w:sz w:val="20"/>
        </w:rPr>
        <w:t>The objective is to modernize a PHP application focused on message brokering, document searching, and client interactions, enhancing modularity, scalability, and security.</w:t>
      </w:r>
    </w:p>
    <w:p>
      <w:r>
        <w:rPr>
          <w:b/>
          <w:color w:val="2E75B6"/>
          <w:sz w:val="20"/>
        </w:rPr>
        <w:t xml:space="preserve">Summary: </w:t>
      </w:r>
      <w:r>
        <w:rPr>
          <w:b w:val="0"/>
          <w:color w:val="111827"/>
          <w:sz w:val="20"/>
        </w:rPr>
        <w:t>Strangler Fig Pattern recommended.</w:t>
      </w:r>
    </w:p>
    <w:p>
      <w:r>
        <w:rPr>
          <w:b w:val="0"/>
          <w:color w:val="111827"/>
          <w:sz w:val="20"/>
        </w:rPr>
        <w:t>This workbook outlines the modernization of a PHP application using the Strangler Fig Pattern. The focus is on improving modularity, scalability, and security in message brokering, document searching, and client interactions. The strategy involves incremental modernization by wrapping legacy components with new functionality, ensuring a seamless transition. The project is currently at a high-risk tier with a readiness score of zero, indicating the need for careful planning and execution.</w:t>
      </w:r>
    </w:p>
    <w:p>
      <w:pPr>
        <w:pStyle w:val="ListParagraph"/>
      </w:pPr>
      <w:r>
        <w:rPr>
          <w:b w:val="0"/>
          <w:color w:val="111827"/>
          <w:sz w:val="18"/>
        </w:rPr>
        <w:t>- Objective: Enhance modularity, scalability, and security.</w:t>
      </w:r>
    </w:p>
    <w:p>
      <w:pPr>
        <w:pStyle w:val="ListParagraph"/>
      </w:pPr>
      <w:r>
        <w:rPr>
          <w:b w:val="0"/>
          <w:color w:val="111827"/>
          <w:sz w:val="18"/>
        </w:rPr>
        <w:t>- Strategy: Strangler Fig Pattern for incremental modernization.</w:t>
      </w:r>
    </w:p>
    <w:p>
      <w:pPr>
        <w:pStyle w:val="ListParagraph"/>
      </w:pPr>
      <w:r>
        <w:rPr>
          <w:b w:val="0"/>
          <w:color w:val="111827"/>
          <w:sz w:val="18"/>
        </w:rPr>
        <w:t>- Current risk tier: High; Readiness score: 0.</w:t>
      </w:r>
    </w:p>
    <w:p>
      <w:pPr>
        <w:pStyle w:val="ListParagraph"/>
      </w:pPr>
      <w:r>
        <w:rPr>
          <w:b w:val="0"/>
          <w:color w:val="111827"/>
          <w:sz w:val="18"/>
        </w:rPr>
        <w:t>- Focus areas: Message brokering, document searching.</w:t>
      </w:r>
    </w:p>
    <w:p>
      <w:pPr>
        <w:pStyle w:val="ListParagraph"/>
      </w:pPr>
      <w:r>
        <w:rPr>
          <w:b w:val="0"/>
          <w:color w:val="111827"/>
          <w:sz w:val="18"/>
        </w:rPr>
        <w:t>- Phases include baseline capture, migration, and hardening.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High Risk: </w:t>
      </w:r>
      <w:r>
        <w:rPr>
          <w:b w:val="0"/>
          <w:color w:val="111827"/>
          <w:sz w:val="18"/>
        </w:rPr>
        <w:t>The project is currently classified as high risk.</w:t>
      </w:r>
    </w:p>
    <w:p>
      <w:pPr>
        <w:pStyle w:val="Heading2"/>
      </w:pPr>
      <w:r>
        <w:t>Recommended Modernization Strategy</w:t>
      </w:r>
    </w:p>
    <w:p>
      <w:r>
        <w:rPr>
          <w:b/>
          <w:color w:val="1F6B75"/>
          <w:sz w:val="20"/>
        </w:rPr>
        <w:t xml:space="preserve">Strangler Fig Pattern: </w:t>
      </w:r>
      <w:r>
        <w:rPr>
          <w:b w:val="0"/>
          <w:color w:val="111827"/>
          <w:sz w:val="20"/>
        </w:rPr>
        <w:t>Allows for incremental modernization by wrapping legacy components with new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DocumentSearch</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existing dependencies to identify modernization targets.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Capturing golden flows to establish baseline outputs.</w:t>
      </w:r>
    </w:p>
    <w:p>
      <w:r>
        <w:br w:type="page"/>
      </w:r>
    </w:p>
    <w:p>
      <w:pPr>
        <w:pStyle w:val="Heading1"/>
      </w:pPr>
      <w:r>
        <w:t>Section Q - Form Traceability Matrix</w:t>
      </w:r>
    </w:p>
    <w:p>
      <w:r>
        <w:rPr>
          <w:b w:val="0"/>
          <w:color w:val="6B7280"/>
          <w:sz w:val="18"/>
        </w:rPr>
        <w:t>Ensuring traceability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structured progress.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 to cloud messaging services.</w:t>
            </w:r>
          </w:p>
        </w:tc>
        <w:tc>
          <w:tcPr>
            <w:tcW w:type="dxa" w:w="2520"/>
          </w:tcPr>
          <w:p>
            <w:r/>
            <w:r>
              <w:rPr>
                <w:b w:val="0"/>
                <w:color w:val="111827"/>
                <w:sz w:val="16"/>
              </w:rPr>
              <w:t>Implement thorough testing and data validation during migration.</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due to ORM implementation.</w:t>
            </w:r>
          </w:p>
        </w:tc>
        <w:tc>
          <w:tcPr>
            <w:tcW w:type="dxa" w:w="2520"/>
            <w:shd w:val="clear" w:color="auto" w:fill="F3F4F6"/>
          </w:tcPr>
          <w:p>
            <w:r/>
            <w:r>
              <w:rPr>
                <w:b w:val="0"/>
                <w:color w:val="111827"/>
                <w:sz w:val="16"/>
              </w:rPr>
              <w:t>Conduct performance testing and optimize ORM configurations.</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Concurrency issues with singleton patterns.</w:t>
            </w:r>
          </w:p>
        </w:tc>
        <w:tc>
          <w:tcPr>
            <w:tcW w:type="dxa" w:w="2520"/>
          </w:tcPr>
          <w:p>
            <w:r/>
            <w:r>
              <w:rPr>
                <w:b w:val="0"/>
                <w:color w:val="111827"/>
                <w:sz w:val="16"/>
              </w:rPr>
              <w:t>Review and refactor singleton implementations for thread safety.</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artifact://legacy_inventory/1.0/art_legacy_inventory_d3ebdeaf3b9f4473</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artifact://repo_landscape/1.0/art_repo_landscape_b1d6c14e40a04ace</w:t>
            </w:r>
          </w:p>
        </w:tc>
      </w:tr>
      <w:tr>
        <w:tc>
          <w:tcPr>
            <w:tcW w:type="dxa" w:w="5040"/>
          </w:tcPr>
          <w:p>
            <w:r/>
            <w:r>
              <w:rPr>
                <w:b w:val="0"/>
                <w:color w:val="111827"/>
                <w:sz w:val="16"/>
              </w:rPr>
              <w:t>scope_lock_ref</w:t>
            </w:r>
          </w:p>
        </w:tc>
        <w:tc>
          <w:tcPr>
            <w:tcW w:type="dxa" w:w="5040"/>
          </w:tcPr>
          <w:p>
            <w:r/>
            <w:r>
              <w:rPr>
                <w:b w:val="0"/>
                <w:color w:val="111827"/>
                <w:sz w:val="16"/>
              </w:rPr>
              <w:t>artifact://scope_lock/1.0/art_scope_lock_e70170c2172843e6</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artifact://variant_inventory/1.0/art_variant_inventory_c10af71ba7864ee6</w:t>
            </w:r>
          </w:p>
        </w:tc>
      </w:tr>
      <w:tr>
        <w:tc>
          <w:tcPr>
            <w:tcW w:type="dxa" w:w="5040"/>
          </w:tcPr>
          <w:p>
            <w:r/>
            <w:r>
              <w:rPr>
                <w:b w:val="0"/>
                <w:color w:val="111827"/>
                <w:sz w:val="16"/>
              </w:rPr>
              <w:t>event_map_ref</w:t>
            </w:r>
          </w:p>
        </w:tc>
        <w:tc>
          <w:tcPr>
            <w:tcW w:type="dxa" w:w="5040"/>
          </w:tcPr>
          <w:p>
            <w:r/>
            <w:r>
              <w:rPr>
                <w:b w:val="0"/>
                <w:color w:val="111827"/>
                <w:sz w:val="16"/>
              </w:rPr>
              <w:t>artifact://event_map/1.0/art_event_map_6101af9516304373</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artifact://sql_catalog/1.0/art_sql_catalog_526260d5be2a4011</w:t>
            </w:r>
          </w:p>
        </w:tc>
      </w:tr>
      <w:tr>
        <w:tc>
          <w:tcPr>
            <w:tcW w:type="dxa" w:w="5040"/>
          </w:tcPr>
          <w:p>
            <w:r/>
            <w:r>
              <w:rPr>
                <w:b w:val="0"/>
                <w:color w:val="111827"/>
                <w:sz w:val="16"/>
              </w:rPr>
              <w:t>sql_map_ref</w:t>
            </w:r>
          </w:p>
        </w:tc>
        <w:tc>
          <w:tcPr>
            <w:tcW w:type="dxa" w:w="5040"/>
          </w:tcPr>
          <w:p>
            <w:r/>
            <w:r>
              <w:rPr>
                <w:b w:val="0"/>
                <w:color w:val="111827"/>
                <w:sz w:val="16"/>
              </w:rPr>
              <w:t>artifact://sql_map/1.0/art_sql_map_7fd02992e5ce4989</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artifact://data_access_map/1.0/art_data_access_map_6e1f9c6441be4c21</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artifact://recordset_ops/1.0/art_recordset_ops_6cb85e951f1d4562</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artifact://procedure_summary/1.0/art_procedure_summary_4d9631810d5243d5</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artifact://form_dossier/1.0/art_form_dossier_0a69fa47e5db49aa</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artifact://dependency_inventory/1.0/art_dependency_inventory_f470491b51734a2c</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artifact://dependency_inventory/1.0/art_dependency_inventory_f470491b51734a2c</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artifact://business_rule_catalog/1.0/art_business_rule_catalog_29875908704f418f</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artifact://detector_findings/1.0/art_detector_findings_ccb16a5ec4a6420a</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artifact://risk_register/1.0/art_risk_register_c61327939ec348c4</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artifact://orphan_analysis/1.0/art_orphan_analysis_05eac578e63348e3</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artifact://delivery_constitution/1.0/art_delivery_constitution_99a85bc450644cbd</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artifact://variant_diff_report/1.0/art_variant_diff_report_a65c2ac5bf7a4813</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artifact://reporting_model/1.0/art_reporting_model_4fe36fb8e1f94e7d</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artifact://identity_access_model/1.0/art_identity_access_model_220d553d05a841ce</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artifact://discover_review_checklist/1.0/art_discover_review_checklist_f7bc6496bdb94cf0</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artifact://artifact_index/1.0/art_artifact_index_7f27472ce5904b5d</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runctx://runctx-afe1b424804bf1ab/kctx-dadd5810e15757ce</w:t>
            </w:r>
          </w:p>
        </w:tc>
      </w:tr>
      <w:tr>
        <w:tc>
          <w:tcPr>
            <w:tcW w:type="dxa" w:w="5040"/>
          </w:tcPr>
          <w:p>
            <w:r/>
            <w:r>
              <w:rPr>
                <w:b w:val="0"/>
                <w:color w:val="111827"/>
                <w:sz w:val="16"/>
              </w:rPr>
              <w:t>run_delivery_constitution_ref</w:t>
            </w:r>
          </w:p>
        </w:tc>
        <w:tc>
          <w:tcPr>
            <w:tcW w:type="dxa" w:w="5040"/>
          </w:tcPr>
          <w:p>
            <w:r/>
            <w:r>
              <w:rPr>
                <w:b w:val="0"/>
                <w:color w:val="111827"/>
                <w:sz w:val="16"/>
              </w:rPr>
              <w:t>runctx://runctx-afe1b424804bf1ab/delivery_constitution/const-42f09a4f8f7a</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