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1F3864"/>
            <w:shd w:val="clear" w:color="auto" w:fill="1F3864"/>
          </w:tcPr>
          <w:p>
            <w:r/>
            <w:r>
              <w:rPr>
                <w:b/>
                <w:color w:val="FFFFFF"/>
                <w:sz w:val="24"/>
              </w:rPr>
              <w:t>MagicBox DTO Modernization Workbook</w:t>
            </w:r>
          </w:p>
        </w:tc>
      </w:tr>
    </w:tbl>
    <w:p>
      <w:r>
        <w:rPr>
          <w:b/>
          <w:color w:val="1F6B75"/>
          <w:sz w:val="26"/>
        </w:rPr>
        <w:t>MagicBox DTO Modernization</w:t>
      </w:r>
    </w:p>
    <w:p>
      <w:r>
        <w:rPr>
          <w:b w:val="0"/>
          <w:color w:val="111827"/>
          <w:sz w:val="20"/>
        </w:rPr>
        <w:t>Enhancing codebase with broader DTO regex patterns for accurate data transfer.</w:t>
      </w:r>
    </w:p>
    <w:p>
      <w:r>
        <w:rPr>
          <w:b w:val="0"/>
          <w:color w:val="6B7280"/>
          <w:sz w:val="18"/>
        </w:rPr>
        <w:t>Run 20260513_193831_1c30e544  ·  Generated 2026-05-13T19:39:14.449738+00:00  ·  Repo app</w:t>
      </w:r>
    </w:p>
    <w:p/>
    <w:p>
      <w:pPr>
        <w:pStyle w:val="Heading1"/>
      </w:pPr>
      <w:r>
        <w:t>Executive Snapshot</w:t>
      </w:r>
    </w:p>
    <w:p>
      <w:r>
        <w:rPr>
          <w:b w:val="0"/>
          <w:color w:val="6B7280"/>
          <w:sz w:val="18"/>
        </w:rPr>
        <w:t>Overview of the modernization project, objectives, and current readiness.</w:t>
      </w:r>
    </w:p>
    <w:p>
      <w:r>
        <w:rPr>
          <w:b/>
          <w:color w:val="2E75B6"/>
          <w:sz w:val="20"/>
        </w:rPr>
        <w:t xml:space="preserve">Objective: </w:t>
      </w:r>
      <w:r>
        <w:rPr>
          <w:b w:val="0"/>
          <w:color w:val="111827"/>
          <w:sz w:val="20"/>
        </w:rPr>
        <w:t>The goal is to enhance the codebase by implementing a broader DTO (Data Transfer Object) regex pattern to ensure that real fields are populated accurately during data transfer operations.</w:t>
      </w:r>
    </w:p>
    <w:p>
      <w:r>
        <w:rPr>
          <w:b/>
          <w:color w:val="2E75B6"/>
          <w:sz w:val="20"/>
        </w:rPr>
        <w:t xml:space="preserve">Summary: </w:t>
      </w:r>
      <w:r>
        <w:rPr>
          <w:b w:val="0"/>
          <w:color w:val="111827"/>
          <w:sz w:val="20"/>
        </w:rPr>
        <w:t>Phased UI Migration recommended.</w:t>
      </w:r>
    </w:p>
    <w:p>
      <w:r>
        <w:rPr>
          <w:b w:val="0"/>
          <w:color w:val="111827"/>
          <w:sz w:val="20"/>
        </w:rPr>
        <w:t>The MagicBox DTO Modernization project aims to improve the codebase by implementing a comprehensive DTO regex pattern. This ensures accurate population of real fields during data transfers. The project follows a Phased UI Migration strategy, focusing on gradual regex pattern implementation to maintain stability and compatibility. The readiness score is currently at 40, with a high-risk tier. The strategy includes capturing baseline outputs, migrating forms with risk controls, and finalizing quality gates.</w:t>
      </w:r>
    </w:p>
    <w:p>
      <w:pPr>
        <w:pStyle w:val="ListParagraph"/>
      </w:pPr>
      <w:r>
        <w:rPr>
          <w:b w:val="0"/>
          <w:color w:val="111827"/>
          <w:sz w:val="18"/>
        </w:rPr>
        <w:t>- Objective: Broaden DTO regex patterns for accurate data transfer.</w:t>
      </w:r>
    </w:p>
    <w:p>
      <w:pPr>
        <w:pStyle w:val="ListParagraph"/>
      </w:pPr>
      <w:r>
        <w:rPr>
          <w:b w:val="0"/>
          <w:color w:val="111827"/>
          <w:sz w:val="18"/>
        </w:rPr>
        <w:t>- Strategy: Phased UI Migration for stability and compatibility.</w:t>
      </w:r>
    </w:p>
    <w:p>
      <w:pPr>
        <w:pStyle w:val="ListParagraph"/>
      </w:pPr>
      <w:r>
        <w:rPr>
          <w:b w:val="0"/>
          <w:color w:val="111827"/>
          <w:sz w:val="18"/>
        </w:rPr>
        <w:t>- Readiness Score: 40, indicating preparation level.</w:t>
      </w:r>
    </w:p>
    <w:p>
      <w:pPr>
        <w:pStyle w:val="ListParagraph"/>
      </w:pPr>
      <w:r>
        <w:rPr>
          <w:b w:val="0"/>
          <w:color w:val="111827"/>
          <w:sz w:val="18"/>
        </w:rPr>
        <w:t>- Risk Tier: High, necessitating careful management.</w:t>
      </w:r>
    </w:p>
    <w:p>
      <w:pPr>
        <w:pStyle w:val="ListParagraph"/>
      </w:pPr>
      <w:r>
        <w:rPr>
          <w:b w:val="0"/>
          <w:color w:val="111827"/>
          <w:sz w:val="18"/>
        </w:rPr>
        <w:t>- Phases include baseline capture, migration, and hardening.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504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Summary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8"/>
              </w:rPr>
              <w:t>Readiness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8"/>
              </w:rPr>
              <w:t>40/100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Risk tier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high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8"/>
              </w:rPr>
              <w:t>Inventory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8"/>
              </w:rPr>
              <w:t>projects=0, forms=0, dependencies=0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Data touchpoints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n/a</w:t>
            </w:r>
          </w:p>
        </w:tc>
      </w:tr>
    </w:tbl>
    <w:p>
      <w:pPr>
        <w:ind w:left="115"/>
      </w:pPr>
      <w:r>
        <w:rPr>
          <w:b/>
          <w:color w:val="2E75B6"/>
          <w:sz w:val="18"/>
        </w:rPr>
        <w:t xml:space="preserve">Risk: </w:t>
      </w:r>
      <w:r>
        <w:rPr>
          <w:b w:val="0"/>
          <w:color w:val="111827"/>
          <w:sz w:val="18"/>
        </w:rPr>
        <w:t>High risk tier requires careful management and mitigation.</w:t>
      </w:r>
    </w:p>
    <w:p>
      <w:pPr>
        <w:pStyle w:val="Heading2"/>
      </w:pPr>
      <w:r>
        <w:t>Recommended Modernization Strategy</w:t>
      </w:r>
    </w:p>
    <w:p>
      <w:r>
        <w:rPr>
          <w:b/>
          <w:color w:val="1F6B75"/>
          <w:sz w:val="20"/>
        </w:rPr>
        <w:t xml:space="preserve">Phased UI Migration: </w:t>
      </w:r>
      <w:r>
        <w:rPr>
          <w:b w:val="0"/>
          <w:color w:val="111827"/>
          <w:sz w:val="20"/>
        </w:rPr>
        <w:t>Gradual implementation of regex patterns to ensure stability and compatibility.</w:t>
      </w:r>
    </w:p>
    <w:p>
      <w:pPr>
        <w:pStyle w:val="ListParagraph"/>
      </w:pPr>
      <w:r>
        <w:rPr>
          <w:b/>
          <w:color w:val="2E75B6"/>
          <w:sz w:val="18"/>
        </w:rPr>
        <w:t xml:space="preserve">- PH0 Baseline and equivalence harness: </w:t>
      </w:r>
      <w:r>
        <w:rPr>
          <w:b w:val="0"/>
          <w:color w:val="111827"/>
          <w:sz w:val="18"/>
        </w:rPr>
        <w:t>Capture golden flows and baseline outputs.</w:t>
      </w:r>
    </w:p>
    <w:p>
      <w:pPr>
        <w:pStyle w:val="ListParagraph"/>
      </w:pPr>
      <w:r>
        <w:rPr>
          <w:b/>
          <w:color w:val="2E75B6"/>
          <w:sz w:val="18"/>
        </w:rPr>
        <w:t xml:space="preserve">- PH1 Incremental migration and dependency replacement: </w:t>
      </w:r>
      <w:r>
        <w:rPr>
          <w:b w:val="0"/>
          <w:color w:val="111827"/>
          <w:sz w:val="18"/>
        </w:rPr>
        <w:t>Migrate forms/modules with dependency risk controls.</w:t>
      </w:r>
    </w:p>
    <w:p>
      <w:pPr>
        <w:pStyle w:val="ListParagraph"/>
      </w:pPr>
      <w:r>
        <w:rPr>
          <w:b/>
          <w:color w:val="2E75B6"/>
          <w:sz w:val="18"/>
        </w:rPr>
        <w:t xml:space="preserve">- PH2 Hardening and release evidence: </w:t>
      </w:r>
      <w:r>
        <w:rPr>
          <w:b w:val="0"/>
          <w:color w:val="111827"/>
          <w:sz w:val="18"/>
        </w:rPr>
        <w:t>Finalize quality gates and publish evidence pack.</w:t>
      </w:r>
    </w:p>
    <w:p>
      <w:pPr>
        <w:pStyle w:val="Heading2"/>
      </w:pPr>
      <w:r>
        <w:t>Decisions Required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Recommendation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DEC-ARCH-001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Target application architecture for the modernization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Start with a modular monolith unless there is a clear reason to decompose immediately.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DEC-DB-001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Database contract strategy during migration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Preserve contracts initially and modernize behind a compatibility layer.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DEC-AUTH-001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Authentication / authorization strategy for the modern target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Model current auth behavior first, then move to a clearer standards-based target with explicit compatibility rules.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DEC-IAM-001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Confirm identity/access model (role model, multi-user assumptions, and credential handling).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Define target role model and credential policy before implementation.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Q-001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Are there existing operational constraints or integration dependencies not listed?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Resolve with product/business owner before implementation commitment.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Q-002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What are target latency, throughput, and availability SLOs?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Resolve with product/business owner before implementation commitment.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DEC-BDD-001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Ground BDD acceptance criteria in real legacy golden flows before Build planning.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Regenerate BDD from validated golden flows, route evidence, and SQL touchpoints before Build starts.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DEC-OBS-001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Logging and observability stack for migrated runtime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OpenTelemetry + structured logs for parity troubleshooting.</w:t>
            </w:r>
          </w:p>
        </w:tc>
      </w:tr>
    </w:tbl>
    <w:p>
      <w:pPr>
        <w:pStyle w:val="Heading2"/>
      </w:pPr>
      <w:r>
        <w:t>Quality Gates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Gate ID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gherkin_syntax</w:t>
            </w:r>
          </w:p>
        </w:tc>
        <w:tc>
          <w:tcPr>
            <w:tcW w:type="dxa" w:w="336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BDD syntax validation for Feature/Scenario/Given/When/Then.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requirements_completeness</w:t>
            </w:r>
          </w:p>
        </w:tc>
        <w:tc>
          <w:tcPr>
            <w:tcW w:type="dxa" w:w="336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Backlog grounded in discovered behavior (11 derived item(s), threshold 3).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compliance_constraints_applied</w:t>
            </w:r>
          </w:p>
        </w:tc>
        <w:tc>
          <w:tcPr>
            <w:tcW w:type="dxa" w:w="3360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Verifies that regulatory/software controls are linked to requirements when applicable.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intake_classifier_alignment</w:t>
            </w:r>
          </w:p>
        </w:tc>
        <w:tc>
          <w:tcPr>
            <w:tcW w:type="dxa" w:w="336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intake_classifier_alignment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bdd_flow_grounding</w:t>
            </w:r>
          </w:p>
        </w:tc>
        <w:tc>
          <w:tcPr>
            <w:tcW w:type="dxa" w:w="3360"/>
            <w:shd w:val="clear" w:color="auto" w:fill="FEE2E2"/>
          </w:tcPr>
          <w:p>
            <w:r/>
            <w:r>
              <w:rPr>
                <w:b w:val="0"/>
                <w:color w:val="111827"/>
                <w:sz w:val="18"/>
              </w:rPr>
              <w:t>FAIL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BDD scenarios are not linked to any extracted golden flow.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handler_inventory_completeness</w:t>
            </w:r>
          </w:p>
        </w:tc>
        <w:tc>
          <w:tcPr>
            <w:tcW w:type="dxa" w:w="336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All analyzed forms meet handler coverage threshold.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report_model_reconciled</w:t>
            </w:r>
          </w:p>
        </w:tc>
        <w:tc>
          <w:tcPr>
            <w:tcW w:type="dxa" w:w="336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Reporting model and entrypoints reconciled.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variant_resolution</w:t>
            </w:r>
          </w:p>
        </w:tc>
        <w:tc>
          <w:tcPr>
            <w:tcW w:type="dxa" w:w="336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Single project variant detected; no variant scope decision required.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variant_schema_divergence</w:t>
            </w:r>
          </w:p>
        </w:tc>
        <w:tc>
          <w:tcPr>
            <w:tcW w:type="dxa" w:w="336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No cross-variant schema naming divergence detected.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key_safety_issues_identified</w:t>
            </w:r>
          </w:p>
        </w:tc>
        <w:tc>
          <w:tcPr>
            <w:tcW w:type="dxa" w:w="3360"/>
            <w:shd w:val="clear" w:color="auto" w:fill="F3F4F6"/>
            <w:shd w:val="clear" w:color="auto" w:fill="FEE2E2"/>
          </w:tcPr>
          <w:p>
            <w:r/>
            <w:r>
              <w:rPr>
                <w:b w:val="0"/>
                <w:color w:val="111827"/>
                <w:sz w:val="18"/>
              </w:rPr>
              <w:t>FAIL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 explicit SQL/credential safety signals detected in extracted artifacts. Detection is incomplete and blocks progression.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schema_key_verification</w:t>
            </w:r>
          </w:p>
        </w:tc>
        <w:tc>
          <w:tcPr>
            <w:tcW w:type="dxa" w:w="336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No delete-by-customer transaction key hazard detected.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identity_access_model</w:t>
            </w:r>
          </w:p>
        </w:tc>
        <w:tc>
          <w:tcPr>
            <w:tcW w:type="dxa" w:w="336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Role model or credential handling requires confirmation.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database_archaeology_ready</w:t>
            </w:r>
          </w:p>
        </w:tc>
        <w:tc>
          <w:tcPr>
            <w:tcW w:type="dxa" w:w="3360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DB QA detected blocking or warning issues in schema reconstruction/mapping.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qa_structural_integrity</w:t>
            </w:r>
          </w:p>
        </w:tc>
        <w:tc>
          <w:tcPr>
            <w:tcW w:type="dxa" w:w="336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QA structural checks: pass=11, warn=5, fail=0, blockers=0.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qa_semantic_plausibility</w:t>
            </w:r>
          </w:p>
        </w:tc>
        <w:tc>
          <w:tcPr>
            <w:tcW w:type="dxa" w:w="336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Semantic plausibility checks passed with no issues.</w:t>
            </w:r>
          </w:p>
        </w:tc>
      </w:tr>
    </w:tbl>
    <w:p>
      <w:pPr>
        <w:pStyle w:val="Heading2"/>
      </w:pPr>
      <w:r>
        <w:t>QA Summary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Pass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Warn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Fail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Blockers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Semantic Warn</w:t>
            </w:r>
          </w:p>
        </w:tc>
      </w:tr>
      <w:tr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11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5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0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0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0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QA Gate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qa_structural_integrity</w:t>
            </w:r>
          </w:p>
        </w:tc>
        <w:tc>
          <w:tcPr>
            <w:tcW w:type="dxa" w:w="3360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QA structural checks: pass=11, warn=5, fail=0, blockers=0.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qa_semantic_plausibility</w:t>
            </w:r>
          </w:p>
        </w:tc>
        <w:tc>
          <w:tcPr>
            <w:tcW w:type="dxa" w:w="336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Semantic plausibility checks passed with no issues.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Check ID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Blocking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struct_rule_ids_unique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1 rule IDs validated.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struct_risk_ids_unique</w:t>
            </w:r>
          </w:p>
        </w:tc>
        <w:tc>
          <w:tcPr>
            <w:tcW w:type="dxa" w:w="252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0 risk IDs validated.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struct_risk_ref_integrity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All referenced risk IDs are present.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struct_form_ref_integrity</w:t>
            </w:r>
          </w:p>
        </w:tc>
        <w:tc>
          <w:tcPr>
            <w:tcW w:type="dxa" w:w="252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Unresolved form references detected: DTO Management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cross_form_sql_consistency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Form SQL coverage flags match SQL map evidence.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cross_event_handler_reconciliation</w:t>
            </w:r>
          </w:p>
        </w:tc>
        <w:tc>
          <w:tcPr>
            <w:tcW w:type="dxa" w:w="252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Insufficient handler count evidence to reconcile (one side missing).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render_open_questions_serialization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Open questions are serialized as structured objects.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render_form_count_fidelity</w:t>
            </w:r>
          </w:p>
        </w:tc>
        <w:tc>
          <w:tcPr>
            <w:tcW w:type="dxa" w:w="252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Insufficient evidence to compare rendered and discovered form counts.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render_artifact_refs_present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40 artifact references present.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struct_rollout_artifacts_present</w:t>
            </w:r>
          </w:p>
        </w:tc>
        <w:tc>
          <w:tcPr>
            <w:tcW w:type="dxa" w:w="252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7 rollout artifacts detected.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cross_form_active_orphan_reconciliation</w:t>
            </w:r>
          </w:p>
        </w:tc>
        <w:tc>
          <w:tcPr>
            <w:tcW w:type="dxa" w:w="2520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Form LOC profile is unavailable or empty; reconciliation skipped.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cross_loc_rollup_reconciliation</w:t>
            </w:r>
          </w:p>
        </w:tc>
        <w:tc>
          <w:tcPr>
            <w:tcW w:type="dxa" w:w="252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source_loc_total is missing; LOC reconciliation skipped.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cross_unresolved_nav_registration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Unresolved nav targets tracked: 0.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struct_db_artifacts_present</w:t>
            </w:r>
          </w:p>
        </w:tc>
        <w:tc>
          <w:tcPr>
            <w:tcW w:type="dxa" w:w="252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DB archaeology check skipped — no database scope detected for this run (primary language: unknown, no SQL signals, no integration DB context).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cross_db_query_schema_resolution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All query table references resolve to source schema tables.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cross_db_mapping_coverage</w:t>
            </w:r>
          </w:p>
        </w:tc>
        <w:tc>
          <w:tcPr>
            <w:tcW w:type="dxa" w:w="252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Source-&gt;target mapping coverage is 100.00%.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Check ID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Confidence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none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LOW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n/a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 semantic warnings.</w:t>
            </w:r>
          </w:p>
        </w:tc>
      </w:tr>
    </w:tbl>
    <w:p>
      <w:r>
        <w:br w:type="page"/>
      </w:r>
    </w:p>
    <w:p>
      <w:pPr>
        <w:pStyle w:val="Heading1"/>
      </w:pPr>
      <w:r>
        <w:t>Section O - Project Dependency Map</w:t>
      </w:r>
    </w:p>
    <w:p>
      <w:r>
        <w:rPr>
          <w:b w:val="0"/>
          <w:color w:val="6B7280"/>
          <w:sz w:val="18"/>
        </w:rPr>
        <w:t>Details on dependencies and their impact on the modernization process.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Project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Forms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Dependencies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DB touchpoints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From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To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Evidence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Blocks Sprint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n/a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n/a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n/a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No project dependencies detected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n/a</w:t>
            </w:r>
          </w:p>
        </w:tc>
      </w:tr>
    </w:tbl>
    <w:p>
      <w:r>
        <w:br w:type="page"/>
      </w:r>
    </w:p>
    <w:p>
      <w:pPr>
        <w:pStyle w:val="Heading1"/>
      </w:pPr>
      <w:r>
        <w:t>Section K - Form Dossiers (Extended)</w:t>
      </w:r>
    </w:p>
    <w:p>
      <w:r>
        <w:rPr>
          <w:b w:val="0"/>
          <w:color w:val="6B7280"/>
          <w:sz w:val="18"/>
        </w:rPr>
        <w:t>Information on forms and modules involved in the migration.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Display Name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Project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form_type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Inputs (data)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Outputs (effects)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ActiveX used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DB tables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actions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coverage_score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confidence_score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exclusion_reason</w:t>
            </w:r>
          </w:p>
        </w:tc>
      </w:tr>
    </w:tbl>
    <w:p>
      <w:pPr>
        <w:pStyle w:val="Heading2"/>
      </w:pPr>
      <w:r>
        <w:t>Business Rules by Form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Rule ID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Business Meaning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Risk links</w:t>
            </w:r>
          </w:p>
        </w:tc>
      </w:tr>
      <w:tr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6"/>
              </w:rPr>
              <w:t>BR-001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6"/>
              </w:rPr>
              <w:t>DTO Management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6"/>
              </w:rPr>
              <w:t>Data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6"/>
              </w:rPr>
              <w:t>calculation_logic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6"/>
              </w:rPr>
              <w:t>Business behavior is enforced through data and calculation logic.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6"/>
              </w:rPr>
              <w:t>none</w:t>
            </w:r>
          </w:p>
        </w:tc>
      </w:tr>
    </w:tbl>
    <w:p>
      <w:r>
        <w:br w:type="page"/>
      </w:r>
    </w:p>
    <w:p>
      <w:pPr>
        <w:pStyle w:val="Heading1"/>
      </w:pPr>
      <w:r>
        <w:t>Section P - Form Flow Traces</w:t>
      </w:r>
    </w:p>
    <w:p>
      <w:r>
        <w:rPr>
          <w:b w:val="0"/>
          <w:color w:val="6B7280"/>
          <w:sz w:val="18"/>
        </w:rPr>
        <w:t>Capture and analysis of golden flows and baseline outputs.</w:t>
      </w:r>
    </w:p>
    <w:p>
      <w:r>
        <w:br w:type="page"/>
      </w:r>
    </w:p>
    <w:p>
      <w:pPr>
        <w:pStyle w:val="Heading1"/>
      </w:pPr>
      <w:r>
        <w:t>Section Q - Form Traceability Matrix</w:t>
      </w:r>
    </w:p>
    <w:p>
      <w:r>
        <w:rPr>
          <w:b w:val="0"/>
          <w:color w:val="6B7280"/>
          <w:sz w:val="18"/>
        </w:rPr>
        <w:t>Ensuring traceability of changes and their impacts.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260"/>
        <w:gridCol w:w="1260"/>
        <w:gridCol w:w="1260"/>
        <w:gridCol w:w="1260"/>
        <w:gridCol w:w="1260"/>
        <w:gridCol w:w="1260"/>
        <w:gridCol w:w="1260"/>
        <w:gridCol w:w="1260"/>
      </w:tblGrid>
      <w:tr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Project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has_event_map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has_sql_map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has_business_rules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has_risk_entry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completeness_score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missing_links</w:t>
            </w:r>
          </w:p>
        </w:tc>
      </w:tr>
    </w:tbl>
    <w:p>
      <w:pPr>
        <w:pStyle w:val="Heading1"/>
      </w:pPr>
      <w:r>
        <w:t>Section R - Sprint Dependency Map</w:t>
      </w:r>
    </w:p>
    <w:p>
      <w:r>
        <w:rPr>
          <w:b w:val="0"/>
          <w:color w:val="6B7280"/>
          <w:sz w:val="18"/>
        </w:rPr>
        <w:t>Outline of sprint phases for incremental migration and hardening.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Suggested sprint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Depends on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Shared Components Required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Rationale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n/a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Sprint 0 (Discovery closure)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Q.event_map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none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Close traceability gaps before modernization changes.</w:t>
            </w:r>
          </w:p>
        </w:tc>
      </w:tr>
    </w:tbl>
    <w:p>
      <w:pPr>
        <w:pStyle w:val="Heading1"/>
      </w:pPr>
      <w:r>
        <w:t>Risks Register Snapshot</w:t>
      </w:r>
    </w:p>
    <w:p>
      <w:r>
        <w:rPr>
          <w:b w:val="0"/>
          <w:color w:val="6B7280"/>
          <w:sz w:val="18"/>
        </w:rPr>
        <w:t>Assessment of risks associated with the modernization effort.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Risk ID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Recommended action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6"/>
              </w:rPr>
              <w:t>RISK-1</w:t>
            </w:r>
          </w:p>
        </w:tc>
        <w:tc>
          <w:tcPr>
            <w:tcW w:type="dxa" w:w="2520"/>
            <w:shd w:val="clear" w:color="auto" w:fill="FEF3C7"/>
          </w:tcPr>
          <w:p>
            <w:r/>
            <w:r>
              <w:rPr>
                <w:b w:val="0"/>
                <w:color w:val="111827"/>
                <w:sz w:val="16"/>
              </w:rPr>
              <w:t>MEDIUM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6"/>
              </w:rPr>
              <w:t>Regex pattern may not capture all edge cases.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6"/>
              </w:rPr>
              <w:t>Develop comprehensive test cases to cover edge scenarios.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RISK-2</w:t>
            </w:r>
          </w:p>
        </w:tc>
        <w:tc>
          <w:tcPr>
            <w:tcW w:type="dxa" w:w="2520"/>
            <w:shd w:val="clear" w:color="auto" w:fill="F3F4F6"/>
            <w:shd w:val="clear" w:color="auto" w:fill="FEE2E2"/>
          </w:tcPr>
          <w:p>
            <w:r/>
            <w:r>
              <w:rPr>
                <w:b w:val="0"/>
                <w:color w:val="111827"/>
                <w:sz w:val="16"/>
              </w:rPr>
              <w:t>HIGH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Performance degradation due to complex regex operations.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Optimize regex patterns and conduct performance testing.</w:t>
            </w:r>
          </w:p>
        </w:tc>
      </w:tr>
    </w:tbl>
    <w:p>
      <w:pPr>
        <w:pStyle w:val="Heading2"/>
      </w:pPr>
      <w:r>
        <w:t>Evidence References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Artifact</w:t>
            </w:r>
          </w:p>
        </w:tc>
        <w:tc>
          <w:tcPr>
            <w:tcW w:type="dxa" w:w="504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Reference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legacy_inventory_ref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artifact://legacy_inventory/1.0/art_legacy_inventory_ad0dfc01751e43b1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repo_landscape_ref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artifact://repo_landscape/1.0/art_repo_landscape_d1f1029fdb054d07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scope_lock_ref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artifact://scope_lock/1.0/art_scope_lock_303df1adcd9941cf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variant_inventory_ref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artifact://variant_inventory/1.0/art_variant_inventory_4a97409680c54c90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event_map_ref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artifact://event_map/1.0/art_event_map_63c1f78947304af0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sql_catalog_ref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artifact://sql_catalog/1.0/art_sql_catalog_d709b765603b4e5c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sql_map_ref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artifact://sql_map/1.0/art_sql_map_2f3f7b926bb74343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data_access_map_ref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artifact://data_access_map/1.0/art_data_access_map_214c80b7ff0440c5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recordset_ops_ref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artifact://recordset_ops/1.0/art_recordset_ops_08bece9a7d644fd4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procedure_summary_ref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artifact://procedure_summary/1.0/art_procedure_summary_26c7bcae18614764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form_dossier_ref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artifact://form_dossier/1.0/art_form_dossier_49a8cc5be4c14ccb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dependency_list_ref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artifact://dependency_inventory/1.0/art_dependency_inventory_1581fc85a82741c9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dependency_inventory_ref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artifact://dependency_inventory/1.0/art_dependency_inventory_1581fc85a82741c9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business_rules_ref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artifact://business_rule_catalog/1.0/art_business_rule_catalog_d24d41b297214dcd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detector_findings_ref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artifact://detector_findings/1.0/art_detector_findings_fcbcdebc0dae4780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risk_register_ref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artifact://risk_register/1.0/art_risk_register_2030dc8393a94362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orphan_analysis_ref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artifact://orphan_analysis/1.0/art_orphan_analysis_b0ec8776a16c46bc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delivery_constitution_ref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artifact://delivery_constitution/1.0/art_delivery_constitution_86a7c90139f74192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source_db_profile_ref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artifact://analyst/raw/source_db_profile/v1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source_schema_model_ref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artifact://analyst/raw/source_schema_model/v1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source_query_catalog_ref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artifact://analyst/raw/source_query_catalog/v1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source_relationship_candidates_ref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artifact://analyst/raw/source_relationship_candidates/v1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source_data_dictionary_ref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artifact://analyst/raw/source_data_dictionary/v1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source_data_dictionary_markdown_ref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artifact://analyst/raw/source_data_dictionary_markdown/v1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source_erd_ref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artifact://analyst/raw/source_erd/v1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source_hotspot_report_ref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artifact://analyst/raw/source_hotspot_report/v1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target_schema_model_ref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artifact://analyst/raw/target_schema_model/v1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target_erd_ref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artifact://analyst/raw/target_erd/v1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target_data_dictionary_ref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artifact://analyst/raw/target_data_dictionary/v1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schema_mapping_matrix_ref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artifact://analyst/raw/schema_mapping_matrix/v1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migration_plan_ref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artifact://analyst/raw/migration_plan/v1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validation_harness_spec_ref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artifact://analyst/raw/validation_harness_spec/v1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db_qa_report_ref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artifact://analyst/raw/db_qa_report/v1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schema_approval_record_ref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artifact://analyst/raw/schema_approval_record/v1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schema_drift_report_ref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artifact://analyst/raw/schema_drift_report/v1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variant_diff_report_ref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artifact://variant_diff_report/1.0/art_variant_diff_report_fd0985e9724c4d5f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reporting_model_ref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artifact://reporting_model/1.0/art_reporting_model_b049229f957841fd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identity_access_model_ref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artifact://identity_access_model/1.0/art_identity_access_model_eca083c5234346c6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discover_review_checklist_ref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artifact://discover_review_checklist/1.0/art_discover_review_checklist_86f77f29a155452c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artifact_index_ref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artifact://artifact_index/1.0/art_artifact_index_8dcb98a5d67b47dd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qa_report_ref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embedded://analyst_report_v2/qa_report_v1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knowledge_snapshot_ref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runctx://runctx-b735f3b84b6cb737/kctx-9902e42d32f8c0bb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run_delivery_constitution_ref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runctx://runctx-b735f3b84b6cb737/delivery_constitution/const-8eaef3545b87</w:t>
            </w:r>
          </w:p>
        </w:tc>
      </w:tr>
    </w:tbl>
    <w:p>
      <w:r>
        <w:rPr>
          <w:b w:val="0"/>
          <w:color w:val="6B7280"/>
          <w:sz w:val="16"/>
        </w:rPr>
        <w:t>Generated from analyst structured artifacts. This workbook is intended for BA/business review and should be paired with technical JSON/markdown exports for engineering implementation.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1"/>
      </w:pBdr>
      <w:tabs>
        <w:tab w:val="right" w:pos="1008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Confidential — Internal Use Only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4" w:space="1"/>
      </w:pBdr>
      <w:spacing w:before="0" w:after="80"/>
    </w:pPr>
    <w:r>
      <w:rPr>
        <w:rFonts w:ascii="Arial" w:cs="Arial" w:eastAsia="Arial" w:hAnsi="Arial"/>
        <w:color w:val="4B5563"/>
        <w:sz w:val="16"/>
        <w:szCs w:val="16"/>
      </w:rPr>
      <w:t xml:space="preserve">VB6 Banking Modernization — Business Analyst Workbook</w:t>
    </w:r>
    <w:r>
      <w:rPr>
        <w:rFonts w:ascii="Arial" w:cs="Arial" w:eastAsia="Arial" w:hAnsi="Arial"/>
        <w:color w:val="1B7A8C"/>
        <w:sz w:val="16"/>
        <w:szCs w:val="16"/>
      </w:rPr>
      <w:t xml:space="preserve">  ·  Synthetix AI Analysis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1B7A8C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2026-02-26T09:38:26.705Z</dcterms:created>
  <dcterms:modified xsi:type="dcterms:W3CDTF">2026-02-26T09:38:26.705Z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