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159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PHP-based MVC application handling staffing and HR management.</w:t>
      </w:r>
    </w:p>
    <w:p>
      <w:r>
        <w:rPr>
          <w:b w:val="0"/>
          <w:i w:val="0"/>
          <w:color w:val="111111"/>
          <w:sz w:val="20"/>
        </w:rPr>
        <w:t>Magicbox adopt-mode increment — verify Developer auto-approves Architect decisions and skips sealed TSM modules.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PHP-based MVC application handling staffing and HR management.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159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invoices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finance_records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customer_profiles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analytics_data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staffing_records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identity_verifications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billing_statements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onboarding_checklists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financial_audits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customer_interactions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reporting_metrics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staffing_metrics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identity_logs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billing_cycles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placement_feedback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onboarding_documents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financial_reports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customer_engagements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analytics_reports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staffing_schedules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identity_audits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billing_inquiries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placement_summaries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159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d86dc9fc7622754a0958d5dcb2734616c34700a1f1f9a85f47fe035e8794460f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b87bc03489c9c5d43eddbde5a648e8baf10c40d00db77ff5ad1248dc6be2056b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336220954a2b6fb74aa95806642c4d76c4017a80a8e900dd87a2fa7910daeb33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