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F3864"/>
            <w:shd w:val="clear" w:color="auto" w:fill="1F3864"/>
          </w:tcPr>
          <w:p>
            <w:r/>
            <w:r>
              <w:rPr>
                <w:b/>
                <w:color w:val="FFFFFF"/>
                <w:sz w:val="24"/>
              </w:rPr>
              <w:t>MagicBox Contractor Modernization Workbook</w:t>
            </w:r>
          </w:p>
        </w:tc>
      </w:tr>
    </w:tbl>
    <w:p>
      <w:r>
        <w:rPr>
          <w:b/>
          <w:color w:val="1F6B75"/>
          <w:sz w:val="26"/>
        </w:rPr>
        <w:t>MagicBox Contractor Modernization</w:t>
      </w:r>
    </w:p>
    <w:p>
      <w:r>
        <w:rPr>
          <w:b w:val="0"/>
          <w:color w:val="111827"/>
          <w:sz w:val="20"/>
        </w:rPr>
        <w:t>Phase 7 smoke test focusing on contractor functionalities with active lints and capacity handling.</w:t>
      </w:r>
    </w:p>
    <w:p>
      <w:r>
        <w:rPr>
          <w:b w:val="0"/>
          <w:color w:val="6B7280"/>
          <w:sz w:val="18"/>
        </w:rPr>
        <w:t>Run 20260513_124635_f87069df  ·  Generated 2026-05-13T12:47:19.830913+00:00  ·  Repo app</w:t>
      </w:r>
    </w:p>
    <w:p/>
    <w:p>
      <w:pPr>
        <w:pStyle w:val="Heading1"/>
      </w:pPr>
      <w:r>
        <w:t>Executive Snapshot</w:t>
      </w:r>
    </w:p>
    <w:p>
      <w:r>
        <w:rPr>
          <w:b w:val="0"/>
          <w:color w:val="6B7280"/>
          <w:sz w:val="18"/>
        </w:rPr>
        <w:t>Overview of the MagicBox Contractor Modernization project and its current status.</w:t>
      </w:r>
    </w:p>
    <w:p>
      <w:r>
        <w:rPr>
          <w:b/>
          <w:color w:val="2E75B6"/>
          <w:sz w:val="20"/>
        </w:rPr>
        <w:t xml:space="preserve">Objective: </w:t>
      </w:r>
      <w:r>
        <w:rPr>
          <w:b w:val="0"/>
          <w:color w:val="111827"/>
          <w:sz w:val="20"/>
        </w:rPr>
        <w:t>The objective is to perform a Phase 7 smoke test with a focus on contractor-related functionalities, ensuring all lints are active and the system is capable of handling a capacity of 5.</w:t>
      </w:r>
    </w:p>
    <w:p>
      <w:r>
        <w:rPr>
          <w:b/>
          <w:color w:val="2E75B6"/>
          <w:sz w:val="20"/>
        </w:rPr>
        <w:t xml:space="preserve">Summary: </w:t>
      </w:r>
      <w:r>
        <w:rPr>
          <w:b w:val="0"/>
          <w:color w:val="111827"/>
          <w:sz w:val="20"/>
        </w:rPr>
        <w:t>Phased UI Migration recommended.</w:t>
      </w:r>
    </w:p>
    <w:p>
      <w:r>
        <w:rPr>
          <w:b w:val="0"/>
          <w:color w:val="111827"/>
          <w:sz w:val="20"/>
        </w:rPr>
        <w:t>The MagicBox Contractor Modernization project aims to execute a Phase 7 smoke test, concentrating on contractor-related functionalities. This involves ensuring all lints are active and the system can handle a capacity of 5. The project employs a Phased UI Migration strategy, gradually transitioning UI components to React while maintaining backend stability. The readiness score is 40, and the risk tier is high, indicating significant challenges ahead.</w:t>
      </w:r>
    </w:p>
    <w:p>
      <w:pPr>
        <w:pStyle w:val="ListParagraph"/>
      </w:pPr>
      <w:r>
        <w:rPr>
          <w:b w:val="0"/>
          <w:color w:val="111827"/>
          <w:sz w:val="18"/>
        </w:rPr>
        <w:t>- Phase 7 smoke test targets contractor functionalities.</w:t>
      </w:r>
    </w:p>
    <w:p>
      <w:pPr>
        <w:pStyle w:val="ListParagraph"/>
      </w:pPr>
      <w:r>
        <w:rPr>
          <w:b w:val="0"/>
          <w:color w:val="111827"/>
          <w:sz w:val="18"/>
        </w:rPr>
        <w:t>- All lints must be active during the test.</w:t>
      </w:r>
    </w:p>
    <w:p>
      <w:pPr>
        <w:pStyle w:val="ListParagraph"/>
      </w:pPr>
      <w:r>
        <w:rPr>
          <w:b w:val="0"/>
          <w:color w:val="111827"/>
          <w:sz w:val="18"/>
        </w:rPr>
        <w:t>- System capacity handling set at 5.</w:t>
      </w:r>
    </w:p>
    <w:p>
      <w:pPr>
        <w:pStyle w:val="ListParagraph"/>
      </w:pPr>
      <w:r>
        <w:rPr>
          <w:b w:val="0"/>
          <w:color w:val="111827"/>
          <w:sz w:val="18"/>
        </w:rPr>
        <w:t>- Phased UI Migration strategy in place.</w:t>
      </w:r>
    </w:p>
    <w:p>
      <w:pPr>
        <w:pStyle w:val="ListParagraph"/>
      </w:pPr>
      <w:r>
        <w:rPr>
          <w:b w:val="0"/>
          <w:color w:val="111827"/>
          <w:sz w:val="18"/>
        </w:rPr>
        <w:t>- Readiness score is currently at 40.</w:t>
      </w:r>
    </w:p>
    <w:p>
      <w:pPr>
        <w:pStyle w:val="ListParagraph"/>
      </w:pPr>
      <w:r>
        <w:rPr>
          <w:b w:val="0"/>
          <w:color w:val="111827"/>
          <w:sz w:val="18"/>
        </w:rPr>
        <w:t>- High risk tier requires careful management.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Readiness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40/100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Risk tier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high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Inventory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projects=0, forms=0, dependencies=0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 touchpoints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</w:tr>
    </w:tbl>
    <w:p>
      <w:pPr>
        <w:ind w:left="115"/>
      </w:pPr>
      <w:r>
        <w:rPr>
          <w:b/>
          <w:color w:val="2E75B6"/>
          <w:sz w:val="18"/>
        </w:rPr>
        <w:t xml:space="preserve">Readiness Score: </w:t>
      </w:r>
      <w:r>
        <w:rPr>
          <w:b w:val="0"/>
          <w:color w:val="111827"/>
          <w:sz w:val="18"/>
        </w:rPr>
        <w:t>Current readiness score is 40, indicating preparation gaps.</w:t>
      </w:r>
    </w:p>
    <w:p>
      <w:pPr>
        <w:pStyle w:val="Heading2"/>
      </w:pPr>
      <w:r>
        <w:t>Recommended Modernization Strategy</w:t>
      </w:r>
    </w:p>
    <w:p>
      <w:r>
        <w:rPr>
          <w:b/>
          <w:color w:val="1F6B75"/>
          <w:sz w:val="20"/>
        </w:rPr>
        <w:t xml:space="preserve">Phased UI Migration: </w:t>
      </w:r>
      <w:r>
        <w:rPr>
          <w:b w:val="0"/>
          <w:color w:val="111827"/>
          <w:sz w:val="20"/>
        </w:rPr>
        <w:t>Gradually migrate UI components to React while maintaining backend stability.</w:t>
      </w:r>
    </w:p>
    <w:p>
      <w:pPr>
        <w:pStyle w:val="ListParagraph"/>
      </w:pPr>
      <w:r>
        <w:rPr>
          <w:b/>
          <w:color w:val="2E75B6"/>
          <w:sz w:val="18"/>
        </w:rPr>
        <w:t xml:space="preserve">- PH0 Baseline and equivalence harness: </w:t>
      </w:r>
      <w:r>
        <w:rPr>
          <w:b w:val="0"/>
          <w:color w:val="111827"/>
          <w:sz w:val="18"/>
        </w:rPr>
        <w:t>Capture golden flows and baseline outputs.</w:t>
      </w:r>
    </w:p>
    <w:p>
      <w:pPr>
        <w:pStyle w:val="ListParagraph"/>
      </w:pPr>
      <w:r>
        <w:rPr>
          <w:b/>
          <w:color w:val="2E75B6"/>
          <w:sz w:val="18"/>
        </w:rPr>
        <w:t xml:space="preserve">- PH1 Incremental migration and dependency replacement: </w:t>
      </w:r>
      <w:r>
        <w:rPr>
          <w:b w:val="0"/>
          <w:color w:val="111827"/>
          <w:sz w:val="18"/>
        </w:rPr>
        <w:t>Migrate forms/modules with dependency risk controls.</w:t>
      </w:r>
    </w:p>
    <w:p>
      <w:pPr>
        <w:pStyle w:val="ListParagraph"/>
      </w:pPr>
      <w:r>
        <w:rPr>
          <w:b/>
          <w:color w:val="2E75B6"/>
          <w:sz w:val="18"/>
        </w:rPr>
        <w:t xml:space="preserve">- PH2 Hardening and release evidence: </w:t>
      </w:r>
      <w:r>
        <w:rPr>
          <w:b w:val="0"/>
          <w:color w:val="111827"/>
          <w:sz w:val="18"/>
        </w:rPr>
        <w:t>Finalize quality gates and publish evidence pack.</w:t>
      </w:r>
    </w:p>
    <w:p>
      <w:pPr>
        <w:pStyle w:val="Heading2"/>
      </w:pPr>
      <w:r>
        <w:t>Decisions Required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DEC-ARCH-001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Target application architecture for the modernization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Start with a modular monolith unless there is a clear reason to decompose immediately.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DEC-DB-001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Database contract strategy during migration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Preserve contracts initially and modernize behind a compatibility layer.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DEC-AUTH-001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Authentication / authorization strategy for the modern target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Model current auth behavior first, then move to a clearer standards-based target with explicit compatibility rules.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DEC-IAM-001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Confirm identity/access model (role model, multi-user assumptions, and credential handling).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Define target role model and credential policy before implementation.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Are there existing operational constraints or integration dependencies not listed?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Q-002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What are target latency, throughput, and availability SLOs?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DEC-BDD-001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Ground BDD acceptance criteria in real legacy golden flows before Build planning.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Regenerate BDD from validated golden flows, route evidence, and SQL touchpoints before Build starts.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DEC-OBS-001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Logging and observability stack for migrated runtime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OpenTelemetry + structured logs for parity troubleshooting.</w:t>
            </w:r>
          </w:p>
        </w:tc>
      </w:tr>
    </w:tbl>
    <w:p>
      <w:pPr>
        <w:pStyle w:val="Heading2"/>
      </w:pPr>
      <w:r>
        <w:t>Quality Gates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Gate 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gherkin_syntax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syntax validation for Feature/Scenario/Given/When/Then.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requirements_completeness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Backlog grounded in discovered behavior (5 derived item(s), threshold 3).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compliance_constraints_applied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Verifies that regulatory/software controls are linked to requirements when applicable.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bdd_flow_grounding</w:t>
            </w:r>
          </w:p>
        </w:tc>
        <w:tc>
          <w:tcPr>
            <w:tcW w:type="dxa" w:w="3360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scenarios are not linked to any extracted golden flow.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handler_inventory_completeness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All analyzed forms meet handler coverage threshold.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report_model_reconciled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Reporting model and entrypoints reconciled.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variant_resolution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Single project variant detected; no variant scope decision required.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variant_schema_divergence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cross-variant schema naming divergence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key_safety_issues_identified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 explicit SQL/credential safety signals detected in extracted artifacts. Detection is incomplete and blocks progression.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schema_key_verification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delete-by-customer transaction key hazard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identity_access_model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Role model or credential handling requires confirmation.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database_archaeology_ready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DB QA detected blocking or warning issues in schema reconstruction/mapping.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p>
      <w:pPr>
        <w:pStyle w:val="Heading2"/>
      </w:pPr>
      <w:r>
        <w:t>QA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Warn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Blockers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Semantic Warn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11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5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QA Gate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Blocking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struct_rule_ids_unique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1 rule IDs validated.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struct_risk_ids_unique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0 risk IDs validated.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struct_risk_ref_integrity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referenced risk IDs are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struct_form_ref_integrity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Unresolved form references detected: Placement approval process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cross_form_sql_consistency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SQL coverage flags match SQL map evidence.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cross_event_handler_reconciliation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handler count evidence to reconcile (one side missing).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render_open_questions_serialization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Open questions are serialized as structured objects.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render_form_count_fidelity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evidence to compare rendered and discovered form counts.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render_artifact_refs_present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40 artifact references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struct_rollout_artifacts_present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7 rollout artifacts detected.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cross_form_active_orphan_reconciliation</w:t>
            </w:r>
          </w:p>
        </w:tc>
        <w:tc>
          <w:tcPr>
            <w:tcW w:type="dxa" w:w="252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LOC profile is unavailable or empty; reconciliation skipped.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cross_loc_rollup_reconciliation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source_loc_total is missing; LOC reconciliation skipped.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cross_unresolved_nav_registration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Unresolved nav targets tracked: 0.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struct_db_artifacts_present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DB archaeology check skipped — no database scope detected for this run (primary language: unknown, no SQL signals, no integration DB context).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cross_db_query_schema_resolution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query table references resolve to source schema tables.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cross_db_mapping_coverage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Source-&gt;target mapping coverage is 100.00%.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none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LOW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 semantic warnings.</w:t>
            </w:r>
          </w:p>
        </w:tc>
      </w:tr>
    </w:tbl>
    <w:p>
      <w:r>
        <w:br w:type="page"/>
      </w:r>
    </w:p>
    <w:p>
      <w:pPr>
        <w:pStyle w:val="Heading1"/>
      </w:pPr>
      <w:r>
        <w:t>Section O - Project Dependency Map</w:t>
      </w:r>
    </w:p>
    <w:p>
      <w:r>
        <w:rPr>
          <w:b w:val="0"/>
          <w:color w:val="6B7280"/>
          <w:sz w:val="18"/>
        </w:rPr>
        <w:t>Mapping of dependencies to identify potential risks and ensure smooth transitions.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Dependencies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touchpoints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Blocks Sprint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 project dependencies detected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</w:tr>
    </w:tbl>
    <w:p>
      <w:r>
        <w:br w:type="page"/>
      </w:r>
    </w:p>
    <w:p>
      <w:pPr>
        <w:pStyle w:val="Heading1"/>
      </w:pPr>
      <w:r>
        <w:t>Section K - Form Dossiers (Extended)</w:t>
      </w:r>
    </w:p>
    <w:p>
      <w:r>
        <w:rPr>
          <w:b w:val="0"/>
          <w:color w:val="6B7280"/>
          <w:sz w:val="18"/>
        </w:rPr>
        <w:t>Detailed examination of forms involved in the modernization process.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Display Name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form_type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Inputs (data)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Outputs (effects)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ActiveX used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tables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coverage_score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exclusion_reason</w:t>
            </w:r>
          </w:p>
        </w:tc>
      </w:tr>
    </w:tbl>
    <w:p>
      <w:pPr>
        <w:pStyle w:val="Heading2"/>
      </w:pPr>
      <w:r>
        <w:t>Business Rules by Form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Business Meaning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links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BR-001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Placement approval process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Presentation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workflow_orchestration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Placements must be approved before becoming active.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</w:tr>
    </w:tbl>
    <w:p>
      <w:r>
        <w:br w:type="page"/>
      </w:r>
    </w:p>
    <w:p>
      <w:pPr>
        <w:pStyle w:val="Heading1"/>
      </w:pPr>
      <w:r>
        <w:t>Section P - Form Flow Traces</w:t>
      </w:r>
    </w:p>
    <w:p>
      <w:r>
        <w:rPr>
          <w:b w:val="0"/>
          <w:color w:val="6B7280"/>
          <w:sz w:val="18"/>
        </w:rPr>
        <w:t>Analysis of data and process flows to ensure integrity and performance.</w:t>
      </w:r>
    </w:p>
    <w:p>
      <w:r>
        <w:br w:type="page"/>
      </w:r>
    </w:p>
    <w:p>
      <w:pPr>
        <w:pStyle w:val="Heading1"/>
      </w:pPr>
      <w:r>
        <w:t>Section Q - Form Traceability Matrix</w:t>
      </w:r>
    </w:p>
    <w:p>
      <w:r>
        <w:rPr>
          <w:b w:val="0"/>
          <w:color w:val="6B7280"/>
          <w:sz w:val="18"/>
        </w:rPr>
        <w:t>Ensuring all changes are traceable and align with project objectives.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has_event_map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has_sql_map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has_business_rules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has_risk_entry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completeness_score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missing_links</w:t>
            </w:r>
          </w:p>
        </w:tc>
      </w:tr>
    </w:tbl>
    <w:p>
      <w:pPr>
        <w:pStyle w:val="Heading1"/>
      </w:pPr>
      <w:r>
        <w:t>Section R - Sprint Dependency Map</w:t>
      </w:r>
    </w:p>
    <w:p>
      <w:r>
        <w:rPr>
          <w:b w:val="0"/>
          <w:color w:val="6B7280"/>
          <w:sz w:val="18"/>
        </w:rPr>
        <w:t>Outline of sprint cycles to manage and track progress effectively.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Suggested sprint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Depends on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Shared Components Required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Sprint 0 (Discovery closure)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Q.event_map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Close traceability gaps before modernization changes.</w:t>
            </w:r>
          </w:p>
        </w:tc>
      </w:tr>
    </w:tbl>
    <w:p>
      <w:pPr>
        <w:pStyle w:val="Heading1"/>
      </w:pPr>
      <w:r>
        <w:t>Risks Register Snapshot</w:t>
      </w:r>
    </w:p>
    <w:p>
      <w:r>
        <w:rPr>
          <w:b w:val="0"/>
          <w:color w:val="6B7280"/>
          <w:sz w:val="18"/>
        </w:rPr>
        <w:t>Identification and management of risks associated with the modernization project.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Recommended action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RISK-1</w:t>
            </w:r>
          </w:p>
        </w:tc>
        <w:tc>
          <w:tcPr>
            <w:tcW w:type="dxa" w:w="2520"/>
            <w:shd w:val="clear" w:color="auto" w:fill="FEE2E2"/>
          </w:tcPr>
          <w:p>
            <w:r/>
            <w:r>
              <w:rPr>
                <w:b w:val="0"/>
                <w:color w:val="111827"/>
                <w:sz w:val="16"/>
              </w:rPr>
              <w:t>HIGH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Potential data loss during document upload.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Implement robust error handling and retry mechanisms.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RISK-2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6"/>
              </w:rPr>
              <w:t>MEDIUM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Performance degradation under concurrent load.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Optimize database queries and use caching where applicable.</w:t>
            </w:r>
          </w:p>
        </w:tc>
      </w:tr>
    </w:tbl>
    <w:p>
      <w:pPr>
        <w:pStyle w:val="Heading2"/>
      </w:pPr>
      <w:r>
        <w:t>Evidence References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Reference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legacy_inventory_ref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artifact://legacy_inventory/1.0/art_legacy_inventory_0ce57fc4fbfc4704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repo_landscape_ref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artifact://repo_landscape/1.0/art_repo_landscape_d9f14c01ee71489e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scope_lock_ref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artifact://scope_lock/1.0/art_scope_lock_a378edb4a3e3456b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variant_inventory_ref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artifact://variant_inventory/1.0/art_variant_inventory_3c5de64ad1494952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event_map_ref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artifact://event_map/1.0/art_event_map_8e1a3a4a4fae409f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sql_catalog_ref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artifact://sql_catalog/1.0/art_sql_catalog_30b159d8479144a1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sql_map_ref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artifact://sql_map/1.0/art_sql_map_8df23c2ba10144c4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data_access_map_ref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artifact://data_access_map/1.0/art_data_access_map_694ab15f302f4498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recordset_ops_ref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artifact://recordset_ops/1.0/art_recordset_ops_550422fb62524870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procedure_summary_ref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artifact://procedure_summary/1.0/art_procedure_summary_79d2f2b89998473c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form_dossier_ref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artifact://form_dossier/1.0/art_form_dossier_8917e5e064fe4c6f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dependency_list_ref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artifact://dependency_inventory/1.0/art_dependency_inventory_044b5cfcacb945b5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dependency_inventory_ref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artifact://dependency_inventory/1.0/art_dependency_inventory_044b5cfcacb945b5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business_rules_ref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artifact://business_rule_catalog/1.0/art_business_rule_catalog_06d5844bf214417b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detector_findings_ref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artifact://detector_findings/1.0/art_detector_findings_e5a68c94b49149b0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risk_register_ref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artifact://risk_register/1.0/art_risk_register_d7c075e7090f452b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orphan_analysis_ref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artifact://orphan_analysis/1.0/art_orphan_analysis_cd969959b44f4310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delivery_constitution_ref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artifact://delivery_constitution/1.0/art_delivery_constitution_bad093ba53a040dd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source_db_profile_ref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artifact://analyst/raw/source_db_profile/v1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source_schema_model_ref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artifact://analyst/raw/source_schema_model/v1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source_query_catalog_ref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artifact://analyst/raw/source_query_catalog/v1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source_relationship_candidates_ref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artifact://analyst/raw/source_relationship_candidates/v1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source_data_dictionary_markdown_ref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artifact://analyst/raw/source_data_dictionary_markdown/v1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source_erd_ref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artifact://analyst/raw/source_erd/v1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source_hotspot_report_ref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artifact://analyst/raw/source_hotspot_report/v1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target_schema_model_ref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artifact://analyst/raw/target_schema_model/v1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target_erd_ref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artifact://analyst/raw/target_erd/v1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schema_mapping_matrix_ref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artifact://analyst/raw/schema_mapping_matrix/v1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migration_plan_ref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artifact://analyst/raw/migration_plan/v1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validation_harness_spec_ref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artifact://analyst/raw/validation_harness_spec/v1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db_qa_report_ref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artifact://analyst/raw/db_qa_report/v1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schema_approval_record_ref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artifact://analyst/raw/schema_approval_record/v1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schema_drift_report_ref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artifact://analyst/raw/schema_drift_report/v1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variant_diff_report_ref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artifact://variant_diff_report/1.0/art_variant_diff_report_d71015adcca74749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reporting_model_ref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artifact://reporting_model/1.0/art_reporting_model_ad8445c2c16b4b69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identity_access_model_ref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artifact://identity_access_model/1.0/art_identity_access_model_09fa3070bcf84d3b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discover_review_checklist_ref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artifact://discover_review_checklist/1.0/art_discover_review_checklist_0d68e271f5a24d00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artifact_index_ref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artifact://artifact_index/1.0/art_artifact_index_a34bd7aecefe4524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embedded://analyst_report_v2/qa_report_v1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knowledge_snapshot_ref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runctx://runctx-629bcfd9e93b9ec4/kctx-9902e42d32f8c0bb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run_delivery_constitution_ref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runctx://runctx-629bcfd9e93b9ec4/delivery_constitution/const-a72c53c5b6ff</w:t>
            </w:r>
          </w:p>
        </w:tc>
      </w:tr>
    </w:tbl>
    <w:p>
      <w:r>
        <w:rPr>
          <w:b w:val="0"/>
          <w:color w:val="6B7280"/>
          <w:sz w:val="16"/>
        </w:rPr>
        <w:t>Generated from analyst structured artifacts. This workbook is intended for BA/business review and should be paired with technical JSON/markdown exports for engineering implementation.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1"/>
      </w:pBdr>
      <w:tabs>
        <w:tab w:val="right" w:pos="1008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4" w:space="1"/>
      </w:pBdr>
      <w:spacing w:before="0" w:after="80"/>
    </w:pPr>
    <w:r>
      <w:rPr>
        <w:rFonts w:ascii="Arial" w:cs="Arial" w:eastAsia="Arial" w:hAnsi="Arial"/>
        <w:color w:val="4B5563"/>
        <w:sz w:val="16"/>
        <w:szCs w:val="16"/>
      </w:rPr>
      <w:t xml:space="preserve">VB6 Banking Modernization — Business Analyst Workbook</w:t>
    </w:r>
    <w:r>
      <w:rPr>
        <w:rFonts w:ascii="Arial" w:cs="Arial" w:eastAsia="Arial" w:hAnsi="Arial"/>
        <w:color w:val="1B7A8C"/>
        <w:sz w:val="16"/>
        <w:szCs w:val="16"/>
      </w:rPr>
      <w:t xml:space="preserve">  ·  Synthetix AI Analysis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B7A8C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2026-02-26T09:38:26.705Z</dcterms:created>
  <dcterms:modified xsi:type="dcterms:W3CDTF">2026-02-26T09:38:26.705Z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