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20260513_145726_12908369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2026-05-13T14:59:59Z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flows to customer account management.</w:t>
      </w:r>
    </w:p>
    <w:p>
      <w:r>
        <w:rPr>
          <w:b w:val="0"/>
          <w:i w:val="0"/>
        </w:rPr>
        <w:t xml:space="preserve">  • svc-customer-and-account → svc-billing-and-finance  (sync)  Customer account data flows to billing for transaction processing.</w:t>
      </w:r>
    </w:p>
    <w:p>
      <w:r>
        <w:rPr>
          <w:b w:val="0"/>
          <w:i w:val="0"/>
        </w:rPr>
        <w:t xml:space="preserve">  • svc-onboarding-and-credentialing → svc-staffing-and-placement  (sync)  Onboarding data flows to staffing for placement management.</w:t>
      </w:r>
    </w:p>
    <w:p>
      <w:r>
        <w:rPr>
          <w:b w:val="0"/>
          <w:i w:val="0"/>
        </w:rPr>
        <w:t xml:space="preserve">  • svc-reporting-and-analytics → svc-billing-and-finance  (sync)  Financial data flows to reporting for analytics.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flows to customer account management.</w:t>
        <w:br/>
        <w:t xml:space="preserve">    svc-customer-and-account-&gt;&gt;svc-billing-and-finance: Customer account data flows to billing for transaction processing.</w:t>
        <w:br/>
        <w:t xml:space="preserve">    svc-onboarding-and-credentialing-&gt;&gt;svc-staffing-and-placement: Onboarding data flows to staffing for placement management.</w:t>
        <w:br/>
        <w:t xml:space="preserve">    svc-reporting-and-analytics-&gt;&gt;svc-billing-and-finance: Financial data flows to reporting for analytics.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maintainability.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ProblemDetails for consistent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mode for extraction.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corrected parity stance.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