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20260512_213907_97e687b5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2026-05-12T21:41:00Z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Authenticate users before accessing customer data.</w:t>
      </w:r>
    </w:p>
    <w:p>
      <w:r>
        <w:rPr>
          <w:b w:val="0"/>
          <w:i w:val="0"/>
        </w:rPr>
        <w:t xml:space="preserve">  • svc-customer-and-account → svc-billing-and-finance  (sync)  Transfer account data for billing purposes.</w:t>
      </w:r>
    </w:p>
    <w:p>
      <w:r>
        <w:rPr>
          <w:b w:val="0"/>
          <w:i w:val="0"/>
        </w:rPr>
        <w:t xml:space="preserve">  • svc-staffing-and-placement → svc-onboarding-and-credentialing  (sync)  Send placement details for onboarding processes.</w:t>
      </w:r>
    </w:p>
    <w:p>
      <w:r>
        <w:rPr>
          <w:b w:val="0"/>
          <w:i w:val="0"/>
        </w:rPr>
        <w:t xml:space="preserve">  • svc-reporting-and-analytics → svc-customer-and-account  (sync)  Generate reports based on customer data.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Authenticate users before accessing customer data.</w:t>
        <w:br/>
        <w:t xml:space="preserve">    svc-customer-and-account-&gt;&gt;svc-billing-and-finance: Transfer account data for billing purposes.</w:t>
        <w:br/>
        <w:t xml:space="preserve">    svc-staffing-and-placement-&gt;&gt;svc-onboarding-and-credentialing: Send placement details for onboarding processes.</w:t>
        <w:br/>
        <w:t xml:space="preserve">    svc-reporting-and-analytics-&gt;&gt;svc-customer-and-account: Generate reports based on customer data.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Microsoft Entra ID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Prometheus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ASP.NET Core MVC for controllers to maintain a structured approach.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APIs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FR-001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Entity Framework Core for data access to leverage LINQ and migrations.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approach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FR-002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object-to-object mapping to reduce boilerplate code.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mapping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for error handling to standardize API responses.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OIDC with Microsoft Entra ID for authentication to enable SSO.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JWT — rejected because </w:t>
      </w:r>
    </w:p>
    <w:p>
      <w:r>
        <w:rPr>
          <w:b w:val="0"/>
          <w:i w:val="0"/>
        </w:rPr>
        <w:t xml:space="preserve">  • Cookies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FR-003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 hybrid extraction mode to balance accuracy and efficiency.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a corrected parity stance to improve code quality.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Next.js RSC for the frontend to leverage React's capabilities.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Razor — rejected because </w:t>
      </w:r>
    </w:p>
    <w:p>
      <w:r>
        <w:rPr>
          <w:b w:val="0"/>
          <w:i w:val="0"/>
        </w:rPr>
        <w:t xml:space="preserve">  • Hybrid approach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FR-004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FR-002,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FR-002,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svc-staffing-and-placement.staffing-and-placement-handler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ADR-DOTNET-004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ADR-DOTNET-004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