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Code Modernization Workbook</w:t>
            </w:r>
          </w:p>
        </w:tc>
      </w:tr>
    </w:tbl>
    <w:p>
      <w:r>
        <w:rPr>
          <w:b/>
          <w:color w:val="1F6B75"/>
          <w:sz w:val="26"/>
        </w:rPr>
        <w:t>MagicBox Code Modernization</w:t>
      </w:r>
    </w:p>
    <w:p>
      <w:r>
        <w:rPr>
          <w:b w:val="0"/>
          <w:color w:val="111827"/>
          <w:sz w:val="20"/>
        </w:rPr>
        <w:t>A comprehensive guide to modernizing the MagicBox codebase with strategic translation and integration.</w:t>
      </w:r>
    </w:p>
    <w:p>
      <w:r>
        <w:rPr>
          <w:b w:val="0"/>
          <w:color w:val="6B7280"/>
          <w:sz w:val="18"/>
        </w:rPr>
        <w:t>Run 20260515_194024_0fab85e4  ·  Generated 2026-05-15T23:41:04.222410+00:00  ·  Repo Synthetix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An overview of the MagicBox Code Modernization project, its objectives, and strategic approach.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Verify ECA intake_documents flow into Architect, DP, UI-Scaffold, and Translator components. Translate 15 methods across selected components without module filtering.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Full Upgrade / Translation recommended.</w:t>
      </w:r>
    </w:p>
    <w:p>
      <w:r>
        <w:rPr>
          <w:b w:val="0"/>
          <w:color w:val="111827"/>
          <w:sz w:val="20"/>
        </w:rPr>
        <w:t>The MagicBox Code Modernization project aims to verify the flow of ECA intake documents into key components such as Architect, DP, UI-Scaffold, and Translator. The objective is to translate 15 methods across selected components without module filtering, ensuring seamless integration and modernization. With a readiness score of 50 and a medium risk tier, the project employs a 'Full Upgrade / Translation' strategy. This involves a controlled translation process with remediation, leveraging a high readiness score to facilitate a successful modernization. The strategy is divided into three phases: capturing baseline outputs, migrating forms with risk controls, and finalizing quality gates for release.</w:t>
      </w:r>
    </w:p>
    <w:p>
      <w:pPr>
        <w:pStyle w:val="ListParagraph"/>
      </w:pPr>
      <w:r>
        <w:rPr>
          <w:b w:val="0"/>
          <w:color w:val="111827"/>
          <w:sz w:val="18"/>
        </w:rPr>
        <w:t>- Verify ECA intake document flow into key components.</w:t>
      </w:r>
    </w:p>
    <w:p>
      <w:pPr>
        <w:pStyle w:val="ListParagraph"/>
      </w:pPr>
      <w:r>
        <w:rPr>
          <w:b w:val="0"/>
          <w:color w:val="111827"/>
          <w:sz w:val="18"/>
        </w:rPr>
        <w:t>- Translate 15 methods across selected components.</w:t>
      </w:r>
    </w:p>
    <w:p>
      <w:pPr>
        <w:pStyle w:val="ListParagraph"/>
      </w:pPr>
      <w:r>
        <w:rPr>
          <w:b w:val="0"/>
          <w:color w:val="111827"/>
          <w:sz w:val="18"/>
        </w:rPr>
        <w:t>- Employ a 'Full Upgrade / Translation' strategy.</w:t>
      </w:r>
    </w:p>
    <w:p>
      <w:pPr>
        <w:pStyle w:val="ListParagraph"/>
      </w:pPr>
      <w:r>
        <w:rPr>
          <w:b w:val="0"/>
          <w:color w:val="111827"/>
          <w:sz w:val="18"/>
        </w:rPr>
        <w:t>- Readiness score of 50 with medium risk tier.</w:t>
      </w:r>
    </w:p>
    <w:p>
      <w:pPr>
        <w:pStyle w:val="ListParagraph"/>
      </w:pPr>
      <w:r>
        <w:rPr>
          <w:b w:val="0"/>
          <w:color w:val="111827"/>
          <w:sz w:val="18"/>
        </w:rPr>
        <w:t>- Controlled translation with remediation is viable.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50/100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Readiness Score: </w:t>
      </w:r>
      <w:r>
        <w:rPr>
          <w:b w:val="0"/>
          <w:color w:val="111827"/>
          <w:sz w:val="18"/>
        </w:rPr>
        <w:t>The project has a readiness score of 50, indicating moderate preparedness.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Full Upgrade / Translation: </w:t>
      </w:r>
      <w:r>
        <w:rPr>
          <w:b w:val="0"/>
          <w:color w:val="111827"/>
          <w:sz w:val="20"/>
        </w:rPr>
        <w:t>High readiness score; controlled translation with remediation is viable.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(8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2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Finance &amp; Payroll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dependencies to ensure seamless integration and risk mitigation during modernization.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dossiers on forms to be translated and integrated within the modernization framework.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formula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calculation_logic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Business behavior is enforced through data and calculation logic.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  <w:tr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BR-002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Finance &amp; Payroll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Timesheet 0/1/2/3/4-week-late escalation with auto-escalation at 2 and 4 weeks</w:t>
            </w:r>
          </w:p>
        </w:tc>
        <w:tc>
          <w:tcPr>
            <w:tcW w:type="dxa" w:w="168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Tracing the flow of ECA intake documents through key components for verification.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of changes and translations across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Structured sprints to manage and execute phases of the modernization strategy effectively.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Identifying and managing risks associated with the modernization process to ensure project success.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for integration issues with third-party APIs during translation.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Conduct thorough integration testing post-translation.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Performance degradation due to method translation.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Implement performance testing and optimization strategies.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artifact://legacy_inventory/1.0/art_legacy_inventory_d7d9090fb6f446a7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artifact://repo_landscape/1.0/art_repo_landscape_8f1aa939edc044de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artifact://scope_lock/1.0/art_scope_lock_8d05e7a3b03c4a82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artifact://variant_inventory/1.0/art_variant_inventory_471126d165f7455f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artifact://event_map/1.0/art_event_map_7e4e10bef67c4bec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artifact://sql_catalog/1.0/art_sql_catalog_8ef7dac6f2334562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artifact://sql_map/1.0/art_sql_map_de78457077644f65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artifact://data_access_map/1.0/art_data_access_map_e419bbdad7944eca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artifact://recordset_ops/1.0/art_recordset_ops_a3b1c197fb9740ce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artifact://procedure_summary/1.0/art_procedure_summary_6335149c6f35423e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artifact://form_dossier/1.0/art_form_dossier_3b7892204d8f4390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artifact://dependency_inventory/1.0/art_dependency_inventory_c91a4b893db444c9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artifact://dependency_inventory/1.0/art_dependency_inventory_c91a4b893db444c9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artifact://business_rule_catalog/1.0/art_business_rule_catalog_a568227c7b1a4da8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artifact://detector_findings/1.0/art_detector_findings_45c16d38b6e9440b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artifact://risk_register/1.0/art_risk_register_3629a7f977434762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artifact://orphan_analysis/1.0/art_orphan_analysis_cef76ef7436e4167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artifact://delivery_constitution/1.0/art_delivery_constitution_1e97429a60fd4e41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artifact://variant_diff_report/1.0/art_variant_diff_report_81cc4176d282400d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artifact://reporting_model/1.0/art_reporting_model_666a894a046b4071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artifact://identity_access_model/1.0/art_identity_access_model_a09656d5bbcc4b2d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artifact://discover_review_checklist/1.0/art_discover_review_checklist_95d1963b40624b78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artifact://artifact_index/1.0/art_artifact_index_a7fc055f65234824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runctx://runctx-93f7492df61e110a/kctx-6c852fcceab50a55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runctx://runctx-93f7492df61e110a/delivery_constitution/const-2e76e705c837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