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Caching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Caching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Integrate Anthropic Cache Control (P0)</w:t>
      </w:r>
    </w:p>
    <w:p>
      <w:pPr>
        <w:spacing w:after="80" w:before="80"/>
      </w:pPr>
      <w:r>
        <w:rPr>
          <w:sz w:val="22"/>
          <w:szCs w:val="22"/>
        </w:rPr>
        <w:t xml:space="preserve">Implement Anthropic cache_control to manage caching effectively across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applied to all high-traffic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policies are defined and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performance improves by at least 30% in cached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OpenAI Auto-Prefix Cache (P0)</w:t>
      </w:r>
    </w:p>
    <w:p>
      <w:pPr>
        <w:spacing w:after="80" w:before="80"/>
      </w:pPr>
      <w:r>
        <w:rPr>
          <w:sz w:val="22"/>
          <w:szCs w:val="22"/>
        </w:rPr>
        <w:t xml:space="preserve">Use OpenAI auto-prefix cache to optimize data retrieval and storage.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retrieval times are reduced by 40% in targeted modules.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hit rate is above 85%.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automatically updated with data changes.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Define Error Handling for Caching (P1)</w:t>
      </w:r>
    </w:p>
    <w:p>
      <w:pPr>
        <w:spacing w:after="80" w:before="80"/>
      </w:pPr>
      <w:r>
        <w:rPr>
          <w:sz w:val="22"/>
          <w:szCs w:val="22"/>
        </w:rPr>
        <w:t xml:space="preserve">Implement robust error handling mechanisms for caching operations.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caching errors are logged with sufficient detail.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cache failures.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notifications are sent to the monitoring system.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Observability (P1)</w:t>
      </w:r>
    </w:p>
    <w:p>
      <w:pPr>
        <w:spacing w:after="80" w:before="80"/>
      </w:pPr>
      <w:r>
        <w:rPr>
          <w:sz w:val="22"/>
          <w:szCs w:val="22"/>
        </w:rPr>
        <w:t xml:space="preserve">Ensure the caching system is fully observable with monitoring and logging.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monitoring of cache performance is available.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provide detailed insights into cache operations.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cache performance anomalies.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Cache Configuration Management (P2)</w:t>
      </w:r>
    </w:p>
    <w:p>
      <w:pPr>
        <w:spacing w:after="80" w:before="80"/>
      </w:pPr>
      <w:r>
        <w:rPr>
          <w:sz w:val="22"/>
          <w:szCs w:val="22"/>
        </w:rPr>
        <w:t xml:space="preserve">Provide a configuration management interface for caching settings.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Admins can update cache settings without downtime.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Configuration changes are logged and auditable.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validates configuration changes before applying.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Cache Security (P0)</w:t>
      </w:r>
    </w:p>
    <w:p>
      <w:pPr>
        <w:spacing w:after="80" w:before="80"/>
      </w:pPr>
      <w:r>
        <w:rPr>
          <w:sz w:val="22"/>
          <w:szCs w:val="22"/>
        </w:rPr>
        <w:t xml:space="preserve">Ensure caching mechanisms adhere to security standards.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data is encrypted at rest and in transit.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controls are implemented for cache management.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are conducted bi-annually.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Measure performance before and after caching implementation.; Ensure a 30% improvement in response times for cached operations.; NFR-001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of Caching System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redundancy and failover mechanisms.; Monitor cache uptime continuously.; NFR-002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Cached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encryption for cache data.; Conduct security audits regularly.; NFR-003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Caching Infrastructure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scalability under increased load conditions.; Ensure no degradation in cache performance.; NFR-004 criterion 3 is measurable and testable.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Cache Management Interface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usability testing with admin users.; Gather feedback and iterate on interface design.; NFR-005 criterion 3 is measurable and testable.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Calculate commission based on placement details.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RecruitmentController.php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inconsistency due to caching.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strong cache invalidation policies.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Increased complexity in debugging due to caching layers.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Enhance logging and monitoring for cache operations.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Caching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2026-05-13T17:49:40.074Z</dcterms:created>
  <dcterms:modified xsi:type="dcterms:W3CDTF">2026-05-13T17:49:40.074Z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