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Management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magicbox-contractor-management-modernization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HR operations.</w:t>
      </w:r>
    </w:p>
    <w:p>
      <w:r>
        <w:rPr>
          <w:b w:val="0"/>
          <w:i w:val="0"/>
          <w:color w:val="111111"/>
          <w:sz w:val="20"/>
        </w:rPr>
        <w:t>Kick increment Contractor — verify parent-chain vaulting + two-pass translation lift the recovery rate.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Management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HR operations.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magicbox-contractor-management-modernization.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a280f3eef7bb3a17869ee112723cdb58b40a21a7659a72f063ef60ddd62475df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d97fd69d4f52edaf2c1ab6bf7b207a440cffda5e5ff62e6eea5e503964983071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