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Data Validation for Raw Artifacts (P2)</w:t>
      </w:r>
    </w:p>
    <w:p>
      <w:pPr>
        <w:spacing w:after="80" w:before="80"/>
      </w:pPr>
      <w:r>
        <w:rPr>
          <w:sz w:val="22"/>
          <w:szCs w:val="22"/>
        </w:rPr>
        <w:t xml:space="preserve">Validate the format and integrity of raw artifacts before processing.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Artifacts are checked for correct format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Invalid artifacts are rejected with error messages.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Validation results are logged.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Efficiency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process completes within the defined time frame.; Resource usage does not exceed predefined limits.; Performance is consistent across multiple runs.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and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checks are passed without violations.; Compliance with internal security policies is maintained.; Security incidents are logged and alerted.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system maintains uptime during the process.; Failures are logged and resolved promptly.; Redundancy mechanisms are in place.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 can easily navigate and use the system.; Feedback mechanisms are in place for user input.; Documentation is available and up-to-date.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system handles increased load without performance loss.; Scalability tests show consistent performance.; Infrastructure supports scaling requirements.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Candidates must complete onboarding before placement.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addresses must be validated before saving.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&amp; CRM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CustomerModel.php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artifact processing.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data validation and backup mechanisms.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scaffold contracts may not trigger as expected.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testing and implement fallback procedures.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2026-05-12T17:46:20.864Z</dcterms:created>
  <dcterms:modified xsi:type="dcterms:W3CDTF">2026-05-12T17:46:20.864Z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