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Legacy Modernization Scope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34155"/>
          <w:sz w:val="40"/>
          <w:szCs w:val="40"/>
        </w:rPr>
        <w:t xml:space="preserve">Technical Workbook</w:t>
      </w:r>
    </w:p>
    <w:p>
      <w:pPr>
        <w:pBdr>
          <w:bottom w:val="single" w:color="334155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Developer Reference — Migration Engineering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Internal — Engineering Use Only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Index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Linked index for quick navigation across workbook sections.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Project Inventory</w:t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Current technical analysis covers 0 LOC across 0 files in the selected analysis scope. Unless the scope lock explicitly states full-repository coverage, this workbook should be treated as the current analyzed slice rather than the entire application.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Project variants analysed from the repository. Member counts include forms and modules. Source LOC scanned: 0 (forms: 0, modules: 0, classes: 0, designers: 0) across 0 files. Forms are shown as mapped/discovered to expose excluded/unresolved form files.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1200"/>
        <w:gridCol w:w="800"/>
        <w:gridCol w:w="1300"/>
        <w:gridCol w:w="700"/>
        <w:gridCol w:w="900"/>
        <w:gridCol w:w="1100"/>
        <w:gridCol w:w="13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Startup</w:t>
            </w:r>
          </w:p>
        </w:tc>
        <w:tc>
          <w:tcPr>
            <w:tcW w:type="dxa" w:w="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type="dxa" w:w="13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Forms (Mapped/Discovered)</w:t>
            </w:r>
          </w:p>
        </w:tc>
        <w:tc>
          <w:tcPr>
            <w:tcW w:type="dxa" w:w="7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Dependencies</w:t>
            </w:r>
          </w:p>
        </w:tc>
        <w:tc>
          <w:tcPr>
            <w:tcW w:type="dxa" w:w="11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LOC</w:t>
            </w:r>
          </w:p>
        </w:tc>
        <w:tc>
          <w:tcPr>
            <w:tcW w:type="dxa" w:w="1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Tables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Static Forensics Addendum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Static forensics signals summarize code-only findings that support discovery, including source database clues, connection-string variants, dead-form references, global module state, and related static evidence.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Deterministic static-analysis outputs from Discover used to support schema archaeology, traceability, and migration planning.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MDB / Access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MDB/ACCDB files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Connection String Variants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connection-string variants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Module Global Inventory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inferred module globals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Dead Form References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unresolved form references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DataEnvironment / Report Mapping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DataEnvironment/report mappings detected.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Static Risk Detectors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static detector findings emitted.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Form and Dependency Inventory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Active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Active forms are the canonical in-scope form members associated with the resolved project set. Use this table as the authoritative form/file inventory for the technical workbook.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active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Orphan Forms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Orphan forms were discovered in the repository but are not active project members for the analyzed build. They are retained here for technical review only.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orphan forms detected.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K-Tech Technical Matrix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Technical matrix for active forms only: form type, ActiveX usage, DB tables, action count, and coverage/confidence.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800"/>
        <w:gridCol w:w="1400"/>
        <w:gridCol w:w="600"/>
        <w:gridCol w:w="1440"/>
      </w:tblGrid>
      <w:tr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ActiveX Dependencies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DB Tables</w:t>
            </w:r>
          </w:p>
        </w:tc>
        <w:tc>
          <w:tcPr>
            <w:tcW w:type="dxa" w:w="14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Actions</w:t>
            </w:r>
          </w:p>
        </w:tc>
        <w:tc>
          <w:tcPr>
            <w:tcW w:type="dxa" w:w="6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Cov%</w:t>
            </w:r>
          </w:p>
        </w:tc>
        <w:tc>
          <w:tcPr>
            <w:tcW w:type="dxa" w:w="14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External Dependencies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external dependencies (OCX, DLL, COM references) discovered across projects. GUID is used for COM registration lookup. Migration action indicates recommended replacement strategy.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900"/>
        <w:gridCol w:w="2200"/>
        <w:gridCol w:w="2200"/>
        <w:gridCol w:w="900"/>
        <w:gridCol w:w="2040"/>
      </w:tblGrid>
      <w:tr>
        <w:trPr>
          <w:tblHeader/>
        </w:trPr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GUID / Reference</w:t>
            </w:r>
          </w:p>
        </w:tc>
        <w:tc>
          <w:tcPr>
            <w:tcW w:type="dxa" w:w="22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By Forms</w:t>
            </w:r>
          </w:p>
        </w:tc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0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33415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SQL Catalog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SQL operations discovered in source code, indexed by form and handler. Operations classified by type (SELECT/INSERT/UPDATE/DELETE). Basis for data access layer design in the migrated system.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SQL operations detected.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Form Flow Traces (P)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Per-form callable trace: each event handler and procedure with its kind, triggering event, ActiveX dependency, SQL operations executed, and table touchpoints. TRACE_GAP = the tool found a likely callable/flow context, but deterministic evidence was insufficient to prove the full SQL/table lineage. It does not mean the flow is absent; it means traceability remains incomplete and requires review.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Dependency Map (O)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Inter-form navigation links, shared module calls, and cross-variant schema conflicts used for technical dependency analysis and sequencing.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Navigation Links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navigation links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Shared Module Calls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shared module calls detected.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Cross-Variant Schema Conflicts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40"/>
      </w:tblGrid>
      <w:tr>
        <w:tc>
          <w:tcPr>
            <w:tcW w:type="dxa" w:w="10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B5563"/>
                <w:sz w:val="17"/>
                <w:szCs w:val="17"/>
              </w:rPr>
              <w:t xml:space="preserve">No cross-variant schema conflicts detected.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Risk Register — Technical Detail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risks flagged during analysis. Engineering team to review and confirm remediation approach for each. High severity items are hard blockers for production go-live.</w:t>
      </w:r>
    </w:p>
    <w:p>
      <w:pPr>
        <w:spacing w:after="60" w:before="6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240"/>
        <w:gridCol w:w="2500"/>
      </w:tblGrid>
      <w:tr>
        <w:tc>
          <w:tcPr>
            <w:tcW w:type="dxa" w:w="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2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Technical Description</w:t>
            </w:r>
          </w:p>
        </w:tc>
        <w:tc>
          <w:tcPr>
            <w:tcW w:type="dxa" w:w="25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Detector Findings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Automated detector findings from the analysis platform — patterns flagged for engineering review.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1A7340"/>
          <w:sz w:val="18"/>
          <w:szCs w:val="18"/>
        </w:rPr>
        <w:t xml:space="preserve">No detector findings recorded.</w:t>
      </w:r>
    </w:p>
    <w:p>
      <w:pPr>
        <w:spacing w:after="60" w:before="60"/>
      </w:pPr>
      <w:r>
        <w:t xml:space="preserv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Data Validation Details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Field-level validation details inferred from active-form inputs and business-rule signals. These details define expected format, mandatory checks, and acceptable values where evidence exists.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field-level validation signals were derived from the current form inventory.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Data Security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Business and technical security controls that must be preserved or strengthened in the migrated solution, including data access protection and credential handling.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explicit application-layer security controls were extracted. Preserve current data protections and validate encryption, credential handling, and database access controls during target design.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11. Third-Party Integration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Third-party components and local data-store integrations discovered in the legacy solution. This section documents APIs, OCX/DLL dependencies, and MDB-related exchange surfaces where present.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No third-party components or explicit external integration surfaces were extracted beyond intrinsic VB runtime behavior.</w:t>
      </w:r>
    </w:p>
    <w:p>
      <w:r>
        <w:br w:type="page"/>
      </w:r>
    </w:p>
    <w:p>
      <w:pPr>
        <w:pStyle w:val="Heading1"/>
        <w:pBdr>
          <w:bottom w:val="single" w:color="334155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12. UI Control Coverage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Observed selection/list controls and UI-input coverage inferred from the legacy form inventory. This is intended to highlight business-critical combobox/list inputs that must be preserved in the target UX.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No raw selection/list controls were recovered from the current MD. If combobox/list values are business-critical, confirm them from the legacy form designers before migration.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34155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Internal — Engineering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4155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Legacy Modernization Scope — VB6 Modernization BRD — Technical Workbook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Synthetix AI Platform — Developer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2026-05-13T12:32:13.566Z</dcterms:created>
  <dcterms:modified xsi:type="dcterms:W3CDTF">2026-05-13T12:32:13.566Z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