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Contractor Modernization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TGT-ARCH-magicbox-contractor-modernization-v1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20260512_195134_0615fae0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2026-05-12T19:53:08Z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Contractor Modernization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 (1 orphan step(s) referencing unknown services were dropped.)</w:t>
      </w:r>
    </w:p>
    <w:p>
      <w:r>
        <w:rPr>
          <w:b w:val="0"/>
          <w:i w:val="0"/>
        </w:rPr>
        <w:t xml:space="preserve">  • UI → Contractor API  (sync)  UI sends contractor data to the API for processing.</w:t>
      </w:r>
    </w:p>
    <w:p>
      <w:r>
        <w:rPr>
          <w:b w:val="0"/>
          <w:i w:val="0"/>
        </w:rPr>
        <w:t xml:space="preserve">  • Contractor API → Database  (data)  API stores and retrieves contractor data from the database.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b w:val="0"/>
          <w:i w:val="0"/>
        </w:rPr>
        <w:t xml:space="preserve">  • user → svc-authentication-and-identity  (sync)  user invokes GET /reporting/tsdailyentitycontroller</w:t>
      </w:r>
    </w:p>
    <w:p>
      <w:r>
        <w:rPr>
          <w:b w:val="0"/>
          <w:i w:val="0"/>
        </w:rPr>
        <w:t xml:space="preserve">  • user → svc-authentication-and-identity  (sync)  user invokes GET /sharedutilities/actionitemsentitycontroller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UI-&gt;&gt;Contractor_API: UI sends contractor data to the API for processing.</w:t>
        <w:br/>
        <w:t xml:space="preserve">    Contractor_API-&gt;&gt;Database: API stores and retrieves contractor data from the database.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 xml:space="preserve">    user-&gt;&gt;svc-authentication-and-identity: user invokes GET /reporting/tsdailyentitycontroller</w:t>
        <w:br/>
        <w:t xml:space="preserve">    user-&gt;&gt;svc-authentication-and-identity: user invokes GET /sharedutilities/actionitemsentitycontroller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OIDC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Azure Monitor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structured routing and separation of concerns.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ORM capabilities and ease of use.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object-to-object mapping.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Implement ProblemDetails for standardized error responses.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handling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FR-003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OIDC for secure authentication.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JWT — rejected because </w:t>
      </w:r>
    </w:p>
    <w:p>
      <w:r>
        <w:rPr>
          <w:b w:val="0"/>
          <w:i w:val="0"/>
        </w:rPr>
        <w:t xml:space="preserve">  • Cookie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FR-005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hybrid extraction mode for balanced accuracy and performance.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corrected parity stance to improve system reliability.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FR-001,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FR-002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FR-004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