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Modernization Scope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legacy-modernization-scope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recruitment operations.</w:t>
      </w:r>
    </w:p>
    <w:p>
      <w:r>
        <w:rPr>
          <w:b w:val="0"/>
          <w:i w:val="0"/>
          <w:color w:val="111111"/>
          <w:sz w:val="20"/>
        </w:rPr>
        <w:t>Magicbox adopt-mode increment — Analyst (Discover), Architect, DP, UI Scaffold, Developer + Tester.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Legacy Modernization Scope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recruitment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legacy-modernization-scope.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ddf7b180177f2232ea3c3cddffcce5ee2cbed863f669acaa60503870a4158f11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1c459956ed817a2972cf0d725f15062bfe38b692b1a79c6c72937de56fdc3a25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