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jc w:val="left"/>
        <w:tblLook w:firstColumn="1" w:firstRow="1" w:lastColumn="0" w:lastRow="0" w:noHBand="0" w:noVBand="1" w:val="04A0"/>
      </w:tblPr>
      <w:tblGrid>
        <w:gridCol w:w="10080"/>
      </w:tblGrid>
      <w:tr>
        <w:tc>
          <w:tcPr>
            <w:tcW w:type="dxa" w:w="10080"/>
            <w:shd w:val="clear" w:color="auto" w:fill="1F3864"/>
            <w:shd w:val="clear" w:color="auto" w:fill="1F3864"/>
          </w:tcPr>
          <w:p>
            <w:r/>
            <w:r>
              <w:rPr>
                <w:b/>
                <w:color w:val="FFFFFF"/>
                <w:sz w:val="24"/>
              </w:rPr>
              <w:t>Legacy Modernization Scope Workbook</w:t>
            </w:r>
          </w:p>
        </w:tc>
      </w:tr>
    </w:tbl>
    <w:p>
      <w:r>
        <w:rPr>
          <w:b/>
          <w:color w:val="1F6B75"/>
          <w:sz w:val="26"/>
        </w:rPr>
        <w:t>Legacy Modernization Scope</w:t>
      </w:r>
    </w:p>
    <w:p>
      <w:r>
        <w:rPr>
          <w:b w:val="0"/>
          <w:color w:val="111827"/>
          <w:sz w:val="20"/>
        </w:rPr>
        <w:t>Delivery plan for magicbox modernization using phased iteration waves.</w:t>
      </w:r>
    </w:p>
    <w:p>
      <w:r>
        <w:rPr>
          <w:b w:val="0"/>
          <w:color w:val="6B7280"/>
          <w:sz w:val="18"/>
        </w:rPr>
        <w:t>Run 20260512_142342_e7e153e3  ·  Generated 2026-05-12T14:24:41.038058+00:00  ·  Repo app</w:t>
      </w:r>
    </w:p>
    <w:p/>
    <w:p>
      <w:pPr>
        <w:pStyle w:val="Heading1"/>
      </w:pPr>
      <w:r>
        <w:t>Executive Snapshot</w:t>
      </w:r>
    </w:p>
    <w:p>
      <w:r>
        <w:rPr>
          <w:b w:val="0"/>
          <w:color w:val="6B7280"/>
          <w:sz w:val="18"/>
        </w:rPr>
        <w:t>Overview of the modernization strategy and current readiness status.</w:t>
      </w:r>
    </w:p>
    <w:p>
      <w:r>
        <w:rPr>
          <w:b/>
          <w:color w:val="2E75B6"/>
          <w:sz w:val="20"/>
        </w:rPr>
        <w:t xml:space="preserve">Objective: </w:t>
      </w:r>
      <w:r>
        <w:rPr>
          <w:b w:val="0"/>
          <w:color w:val="111827"/>
          <w:sz w:val="20"/>
        </w:rPr>
        <w:t>Produce the delivery plan for the magicbox modernization. Walk the corpus into iteration waves (foundation → vertical slices). Adopt the existing engagement vault for context.</w:t>
      </w:r>
    </w:p>
    <w:p>
      <w:r>
        <w:rPr>
          <w:b/>
          <w:color w:val="2E75B6"/>
          <w:sz w:val="20"/>
        </w:rPr>
        <w:t xml:space="preserve">Summary: </w:t>
      </w:r>
      <w:r>
        <w:rPr>
          <w:b w:val="0"/>
          <w:color w:val="111827"/>
          <w:sz w:val="20"/>
        </w:rPr>
        <w:t>Phased modernization recommended.</w:t>
      </w:r>
    </w:p>
    <w:p>
      <w:r>
        <w:rPr>
          <w:b w:val="0"/>
          <w:color w:val="111827"/>
          <w:sz w:val="20"/>
        </w:rPr>
        <w:t>This workbook outlines the phased approach for modernizing the magicbox application. The strategy focuses on preserving existing behavior before implementing modernization in controlled phases. The process involves capturing baseline outputs, migrating modules with risk controls, and finalizing quality gates. The readiness score is currently at 60, with a medium risk tier, indicating a need for careful planning and execution.</w:t>
      </w:r>
    </w:p>
    <w:p>
      <w:pPr>
        <w:pStyle w:val="ListParagraph"/>
      </w:pPr>
      <w:r>
        <w:rPr>
          <w:b w:val="0"/>
          <w:color w:val="111827"/>
          <w:sz w:val="18"/>
        </w:rPr>
        <w:t>- Phased modernization approach to ensure controlled updates.</w:t>
      </w:r>
    </w:p>
    <w:p>
      <w:pPr>
        <w:pStyle w:val="ListParagraph"/>
      </w:pPr>
      <w:r>
        <w:rPr>
          <w:b w:val="0"/>
          <w:color w:val="111827"/>
          <w:sz w:val="18"/>
        </w:rPr>
        <w:t>- Initial focus on capturing golden flows and baseline outputs.</w:t>
      </w:r>
    </w:p>
    <w:p>
      <w:pPr>
        <w:pStyle w:val="ListParagraph"/>
      </w:pPr>
      <w:r>
        <w:rPr>
          <w:b w:val="0"/>
          <w:color w:val="111827"/>
          <w:sz w:val="18"/>
        </w:rPr>
        <w:t>- Incremental migration with dependency risk controls.</w:t>
      </w:r>
    </w:p>
    <w:p>
      <w:pPr>
        <w:pStyle w:val="ListParagraph"/>
      </w:pPr>
      <w:r>
        <w:rPr>
          <w:b w:val="0"/>
          <w:color w:val="111827"/>
          <w:sz w:val="18"/>
        </w:rPr>
        <w:t>- Final phase includes quality gate finalization and evidence publication.</w:t>
      </w:r>
    </w:p>
    <w:p>
      <w:pPr>
        <w:pStyle w:val="ListParagraph"/>
      </w:pPr>
      <w:r>
        <w:rPr>
          <w:b w:val="0"/>
          <w:color w:val="111827"/>
          <w:sz w:val="18"/>
        </w:rPr>
        <w:t>- Current readiness score is 60, indicating moderate preparedness.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Category</w:t>
            </w:r>
          </w:p>
        </w:tc>
        <w:tc>
          <w:tcPr>
            <w:tcW w:type="dxa" w:w="5040"/>
            <w:shd w:val="clear" w:color="auto" w:fill="1F3864"/>
          </w:tcPr>
          <w:p>
            <w:r/>
            <w:r>
              <w:rPr>
                <w:b/>
                <w:color w:val="FFFFFF"/>
                <w:sz w:val="18"/>
              </w:rPr>
              <w:t>Summary</w:t>
            </w:r>
          </w:p>
        </w:tc>
      </w:tr>
      <w:tr>
        <w:tc>
          <w:tcPr>
            <w:tcW w:type="dxa" w:w="5040"/>
          </w:tcPr>
          <w:p>
            <w:r/>
            <w:r>
              <w:rPr>
                <w:b w:val="0"/>
                <w:color w:val="111827"/>
                <w:sz w:val="18"/>
              </w:rPr>
              <w:t>Readiness</w:t>
            </w:r>
          </w:p>
        </w:tc>
        <w:tc>
          <w:tcPr>
            <w:tcW w:type="dxa" w:w="5040"/>
          </w:tcPr>
          <w:p>
            <w:r/>
            <w:r>
              <w:rPr>
                <w:b w:val="0"/>
                <w:color w:val="111827"/>
                <w:sz w:val="18"/>
              </w:rPr>
              <w:t>60/100</w:t>
            </w:r>
          </w:p>
        </w:tc>
      </w:tr>
      <w:tr>
        <w:tc>
          <w:tcPr>
            <w:tcW w:type="dxa" w:w="5040"/>
            <w:shd w:val="clear" w:color="auto" w:fill="F3F4F6"/>
          </w:tcPr>
          <w:p>
            <w:r/>
            <w:r>
              <w:rPr>
                <w:b w:val="0"/>
                <w:color w:val="111827"/>
                <w:sz w:val="18"/>
              </w:rPr>
              <w:t>Risk tier</w:t>
            </w:r>
          </w:p>
        </w:tc>
        <w:tc>
          <w:tcPr>
            <w:tcW w:type="dxa" w:w="5040"/>
            <w:shd w:val="clear" w:color="auto" w:fill="F3F4F6"/>
          </w:tcPr>
          <w:p>
            <w:r/>
            <w:r>
              <w:rPr>
                <w:b w:val="0"/>
                <w:color w:val="111827"/>
                <w:sz w:val="18"/>
              </w:rPr>
              <w:t>medium</w:t>
            </w:r>
          </w:p>
        </w:tc>
      </w:tr>
      <w:tr>
        <w:tc>
          <w:tcPr>
            <w:tcW w:type="dxa" w:w="5040"/>
          </w:tcPr>
          <w:p>
            <w:r/>
            <w:r>
              <w:rPr>
                <w:b w:val="0"/>
                <w:color w:val="111827"/>
                <w:sz w:val="18"/>
              </w:rPr>
              <w:t>Inventory</w:t>
            </w:r>
          </w:p>
        </w:tc>
        <w:tc>
          <w:tcPr>
            <w:tcW w:type="dxa" w:w="5040"/>
          </w:tcPr>
          <w:p>
            <w:r/>
            <w:r>
              <w:rPr>
                <w:b w:val="0"/>
                <w:color w:val="111827"/>
                <w:sz w:val="18"/>
              </w:rPr>
              <w:t>projects=0, forms=0, dependencies=0</w:t>
            </w:r>
          </w:p>
        </w:tc>
      </w:tr>
      <w:tr>
        <w:tc>
          <w:tcPr>
            <w:tcW w:type="dxa" w:w="5040"/>
            <w:shd w:val="clear" w:color="auto" w:fill="F3F4F6"/>
          </w:tcPr>
          <w:p>
            <w:r/>
            <w:r>
              <w:rPr>
                <w:b w:val="0"/>
                <w:color w:val="111827"/>
                <w:sz w:val="18"/>
              </w:rPr>
              <w:t>Data touchpoints</w:t>
            </w:r>
          </w:p>
        </w:tc>
        <w:tc>
          <w:tcPr>
            <w:tcW w:type="dxa" w:w="5040"/>
            <w:shd w:val="clear" w:color="auto" w:fill="F3F4F6"/>
          </w:tcPr>
          <w:p>
            <w:r/>
            <w:r>
              <w:rPr>
                <w:b w:val="0"/>
                <w:color w:val="111827"/>
                <w:sz w:val="18"/>
              </w:rPr>
              <w:t>n/a</w:t>
            </w:r>
          </w:p>
        </w:tc>
      </w:tr>
    </w:tbl>
    <w:p>
      <w:r>
        <w:rPr>
          <w:b/>
          <w:color w:val="2E75B6"/>
          <w:sz w:val="18"/>
        </w:rPr>
        <w:t xml:space="preserve">Readiness Score: </w:t>
      </w:r>
      <w:r>
        <w:rPr>
          <w:b w:val="0"/>
          <w:color w:val="111827"/>
          <w:sz w:val="18"/>
        </w:rPr>
        <w:t>Current readiness score is 60, indicating moderate preparedness.</w:t>
      </w:r>
    </w:p>
    <w:p>
      <w:pPr>
        <w:pStyle w:val="Heading2"/>
      </w:pPr>
      <w:r>
        <w:t>Recommended Modernization Strategy</w:t>
      </w:r>
    </w:p>
    <w:p>
      <w:r>
        <w:rPr>
          <w:b/>
          <w:color w:val="1F6B75"/>
          <w:sz w:val="20"/>
        </w:rPr>
        <w:t xml:space="preserve">Phased modernization: </w:t>
      </w:r>
      <w:r>
        <w:rPr>
          <w:b w:val="0"/>
          <w:color w:val="111827"/>
          <w:sz w:val="20"/>
        </w:rPr>
        <w:t>Preserve behavior first, then modernize in controlled phases.</w:t>
      </w:r>
    </w:p>
    <w:p>
      <w:pPr>
        <w:pStyle w:val="ListParagraph"/>
      </w:pPr>
      <w:r>
        <w:rPr>
          <w:b/>
          <w:color w:val="2E75B6"/>
          <w:sz w:val="18"/>
        </w:rPr>
        <w:t xml:space="preserve">- PH0 Baseline and equivalence harness: </w:t>
      </w:r>
      <w:r>
        <w:rPr>
          <w:b w:val="0"/>
          <w:color w:val="111827"/>
          <w:sz w:val="18"/>
        </w:rPr>
        <w:t>Capture golden flows and baseline outputs.</w:t>
      </w:r>
    </w:p>
    <w:p>
      <w:pPr>
        <w:pStyle w:val="ListParagraph"/>
      </w:pPr>
      <w:r>
        <w:rPr>
          <w:b/>
          <w:color w:val="2E75B6"/>
          <w:sz w:val="18"/>
        </w:rPr>
        <w:t xml:space="preserve">- PH1 Incremental migration and dependency replacement: </w:t>
      </w:r>
      <w:r>
        <w:rPr>
          <w:b w:val="0"/>
          <w:color w:val="111827"/>
          <w:sz w:val="18"/>
        </w:rPr>
        <w:t>Migrate forms/modules with dependency risk controls.</w:t>
      </w:r>
    </w:p>
    <w:p>
      <w:pPr>
        <w:pStyle w:val="ListParagraph"/>
      </w:pPr>
      <w:r>
        <w:rPr>
          <w:b/>
          <w:color w:val="2E75B6"/>
          <w:sz w:val="18"/>
        </w:rPr>
        <w:t xml:space="preserve">- PH2 Hardening and release evidence: </w:t>
      </w:r>
      <w:r>
        <w:rPr>
          <w:b w:val="0"/>
          <w:color w:val="111827"/>
          <w:sz w:val="18"/>
        </w:rPr>
        <w:t>Finalize quality gates and publish evidence pack.</w:t>
      </w:r>
    </w:p>
    <w:p>
      <w:pPr>
        <w:pStyle w:val="Heading2"/>
      </w:pPr>
      <w:r>
        <w:t>Decisions Required</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ID</w:t>
            </w:r>
          </w:p>
        </w:tc>
        <w:tc>
          <w:tcPr>
            <w:tcW w:type="dxa" w:w="3360"/>
            <w:shd w:val="clear" w:color="auto" w:fill="1F3864"/>
          </w:tcPr>
          <w:p>
            <w:r/>
            <w:r>
              <w:rPr>
                <w:b/>
                <w:color w:val="FFFFFF"/>
                <w:sz w:val="18"/>
              </w:rPr>
              <w:t>Question</w:t>
            </w:r>
          </w:p>
        </w:tc>
        <w:tc>
          <w:tcPr>
            <w:tcW w:type="dxa" w:w="3360"/>
            <w:shd w:val="clear" w:color="auto" w:fill="1F3864"/>
          </w:tcPr>
          <w:p>
            <w:r/>
            <w:r>
              <w:rPr>
                <w:b/>
                <w:color w:val="FFFFFF"/>
                <w:sz w:val="18"/>
              </w:rPr>
              <w:t>Recommendation</w:t>
            </w:r>
          </w:p>
        </w:tc>
      </w:tr>
      <w:tr>
        <w:tc>
          <w:tcPr>
            <w:tcW w:type="dxa" w:w="3360"/>
          </w:tcPr>
          <w:p>
            <w:r/>
            <w:r>
              <w:rPr>
                <w:b w:val="0"/>
                <w:color w:val="111827"/>
                <w:sz w:val="18"/>
              </w:rPr>
              <w:t>DEC-ARCH-001</w:t>
            </w:r>
          </w:p>
        </w:tc>
        <w:tc>
          <w:tcPr>
            <w:tcW w:type="dxa" w:w="3360"/>
          </w:tcPr>
          <w:p>
            <w:r/>
            <w:r>
              <w:rPr>
                <w:b w:val="0"/>
                <w:color w:val="111827"/>
                <w:sz w:val="18"/>
              </w:rPr>
              <w:t>Target application architecture for the modernization</w:t>
            </w:r>
          </w:p>
        </w:tc>
        <w:tc>
          <w:tcPr>
            <w:tcW w:type="dxa" w:w="3360"/>
          </w:tcPr>
          <w:p>
            <w:r/>
            <w:r>
              <w:rPr>
                <w:b w:val="0"/>
                <w:color w:val="111827"/>
                <w:sz w:val="18"/>
              </w:rPr>
              <w:t>Start with a modular monolith unless there is a clear reason to decompose immediately.</w:t>
            </w:r>
          </w:p>
        </w:tc>
      </w:tr>
      <w:tr>
        <w:tc>
          <w:tcPr>
            <w:tcW w:type="dxa" w:w="3360"/>
            <w:shd w:val="clear" w:color="auto" w:fill="F3F4F6"/>
          </w:tcPr>
          <w:p>
            <w:r/>
            <w:r>
              <w:rPr>
                <w:b w:val="0"/>
                <w:color w:val="111827"/>
                <w:sz w:val="18"/>
              </w:rPr>
              <w:t>DEC-DB-001</w:t>
            </w:r>
          </w:p>
        </w:tc>
        <w:tc>
          <w:tcPr>
            <w:tcW w:type="dxa" w:w="3360"/>
            <w:shd w:val="clear" w:color="auto" w:fill="F3F4F6"/>
          </w:tcPr>
          <w:p>
            <w:r/>
            <w:r>
              <w:rPr>
                <w:b w:val="0"/>
                <w:color w:val="111827"/>
                <w:sz w:val="18"/>
              </w:rPr>
              <w:t>Database contract strategy during migration</w:t>
            </w:r>
          </w:p>
        </w:tc>
        <w:tc>
          <w:tcPr>
            <w:tcW w:type="dxa" w:w="3360"/>
            <w:shd w:val="clear" w:color="auto" w:fill="F3F4F6"/>
          </w:tcPr>
          <w:p>
            <w:r/>
            <w:r>
              <w:rPr>
                <w:b w:val="0"/>
                <w:color w:val="111827"/>
                <w:sz w:val="18"/>
              </w:rPr>
              <w:t>Preserve contracts initially and modernize behind a compatibility layer.</w:t>
            </w:r>
          </w:p>
        </w:tc>
      </w:tr>
      <w:tr>
        <w:tc>
          <w:tcPr>
            <w:tcW w:type="dxa" w:w="3360"/>
          </w:tcPr>
          <w:p>
            <w:r/>
            <w:r>
              <w:rPr>
                <w:b w:val="0"/>
                <w:color w:val="111827"/>
                <w:sz w:val="18"/>
              </w:rPr>
              <w:t>DEC-AUTH-001</w:t>
            </w:r>
          </w:p>
        </w:tc>
        <w:tc>
          <w:tcPr>
            <w:tcW w:type="dxa" w:w="3360"/>
          </w:tcPr>
          <w:p>
            <w:r/>
            <w:r>
              <w:rPr>
                <w:b w:val="0"/>
                <w:color w:val="111827"/>
                <w:sz w:val="18"/>
              </w:rPr>
              <w:t>Authentication / authorization strategy for the modern target</w:t>
            </w:r>
          </w:p>
        </w:tc>
        <w:tc>
          <w:tcPr>
            <w:tcW w:type="dxa" w:w="3360"/>
          </w:tcPr>
          <w:p>
            <w:r/>
            <w:r>
              <w:rPr>
                <w:b w:val="0"/>
                <w:color w:val="111827"/>
                <w:sz w:val="18"/>
              </w:rPr>
              <w:t>Model current auth behavior first, then move to a clearer standards-based target with explicit compatibility rules.</w:t>
            </w:r>
          </w:p>
        </w:tc>
      </w:tr>
      <w:tr>
        <w:tc>
          <w:tcPr>
            <w:tcW w:type="dxa" w:w="3360"/>
            <w:shd w:val="clear" w:color="auto" w:fill="F3F4F6"/>
          </w:tcPr>
          <w:p>
            <w:r/>
            <w:r>
              <w:rPr>
                <w:b w:val="0"/>
                <w:color w:val="111827"/>
                <w:sz w:val="18"/>
              </w:rPr>
              <w:t>DEC-IAM-001</w:t>
            </w:r>
          </w:p>
        </w:tc>
        <w:tc>
          <w:tcPr>
            <w:tcW w:type="dxa" w:w="3360"/>
            <w:shd w:val="clear" w:color="auto" w:fill="F3F4F6"/>
          </w:tcPr>
          <w:p>
            <w:r/>
            <w:r>
              <w:rPr>
                <w:b w:val="0"/>
                <w:color w:val="111827"/>
                <w:sz w:val="18"/>
              </w:rPr>
              <w:t>Confirm identity/access model (role model, multi-user assumptions, and credential handling).</w:t>
            </w:r>
          </w:p>
        </w:tc>
        <w:tc>
          <w:tcPr>
            <w:tcW w:type="dxa" w:w="3360"/>
            <w:shd w:val="clear" w:color="auto" w:fill="F3F4F6"/>
          </w:tcPr>
          <w:p>
            <w:r/>
            <w:r>
              <w:rPr>
                <w:b w:val="0"/>
                <w:color w:val="111827"/>
                <w:sz w:val="18"/>
              </w:rPr>
              <w:t>Define target role model and credential policy before implementation.</w:t>
            </w:r>
          </w:p>
        </w:tc>
      </w:tr>
      <w:tr>
        <w:tc>
          <w:tcPr>
            <w:tcW w:type="dxa" w:w="3360"/>
          </w:tcPr>
          <w:p>
            <w:r/>
            <w:r>
              <w:rPr>
                <w:b w:val="0"/>
                <w:color w:val="111827"/>
                <w:sz w:val="18"/>
              </w:rPr>
              <w:t>Q-001</w:t>
            </w:r>
          </w:p>
        </w:tc>
        <w:tc>
          <w:tcPr>
            <w:tcW w:type="dxa" w:w="3360"/>
          </w:tcPr>
          <w:p>
            <w:r/>
            <w:r>
              <w:rPr>
                <w:b w:val="0"/>
                <w:color w:val="111827"/>
                <w:sz w:val="18"/>
              </w:rPr>
              <w:t>Are there existing operational constraints or integration dependencies not listed?</w:t>
            </w:r>
          </w:p>
        </w:tc>
        <w:tc>
          <w:tcPr>
            <w:tcW w:type="dxa" w:w="3360"/>
          </w:tcPr>
          <w:p>
            <w:r/>
            <w:r>
              <w:rPr>
                <w:b w:val="0"/>
                <w:color w:val="111827"/>
                <w:sz w:val="18"/>
              </w:rPr>
              <w:t>Resolve with product/business owner before implementation commitment.</w:t>
            </w:r>
          </w:p>
        </w:tc>
      </w:tr>
      <w:tr>
        <w:tc>
          <w:tcPr>
            <w:tcW w:type="dxa" w:w="3360"/>
            <w:shd w:val="clear" w:color="auto" w:fill="F3F4F6"/>
          </w:tcPr>
          <w:p>
            <w:r/>
            <w:r>
              <w:rPr>
                <w:b w:val="0"/>
                <w:color w:val="111827"/>
                <w:sz w:val="18"/>
              </w:rPr>
              <w:t>Q-002</w:t>
            </w:r>
          </w:p>
        </w:tc>
        <w:tc>
          <w:tcPr>
            <w:tcW w:type="dxa" w:w="3360"/>
            <w:shd w:val="clear" w:color="auto" w:fill="F3F4F6"/>
          </w:tcPr>
          <w:p>
            <w:r/>
            <w:r>
              <w:rPr>
                <w:b w:val="0"/>
                <w:color w:val="111827"/>
                <w:sz w:val="18"/>
              </w:rPr>
              <w:t>What are target latency, throughput, and availability SLOs?</w:t>
            </w:r>
          </w:p>
        </w:tc>
        <w:tc>
          <w:tcPr>
            <w:tcW w:type="dxa" w:w="3360"/>
            <w:shd w:val="clear" w:color="auto" w:fill="F3F4F6"/>
          </w:tcPr>
          <w:p>
            <w:r/>
            <w:r>
              <w:rPr>
                <w:b w:val="0"/>
                <w:color w:val="111827"/>
                <w:sz w:val="18"/>
              </w:rPr>
              <w:t>Resolve with product/business owner before implementation commitment.</w:t>
            </w:r>
          </w:p>
        </w:tc>
      </w:tr>
      <w:tr>
        <w:tc>
          <w:tcPr>
            <w:tcW w:type="dxa" w:w="3360"/>
          </w:tcPr>
          <w:p>
            <w:r/>
            <w:r>
              <w:rPr>
                <w:b w:val="0"/>
                <w:color w:val="111827"/>
                <w:sz w:val="18"/>
              </w:rPr>
              <w:t>DEC-BDD-001</w:t>
            </w:r>
          </w:p>
        </w:tc>
        <w:tc>
          <w:tcPr>
            <w:tcW w:type="dxa" w:w="3360"/>
          </w:tcPr>
          <w:p>
            <w:r/>
            <w:r>
              <w:rPr>
                <w:b w:val="0"/>
                <w:color w:val="111827"/>
                <w:sz w:val="18"/>
              </w:rPr>
              <w:t>Ground BDD acceptance criteria in real legacy golden flows before Build planning.</w:t>
            </w:r>
          </w:p>
        </w:tc>
        <w:tc>
          <w:tcPr>
            <w:tcW w:type="dxa" w:w="3360"/>
          </w:tcPr>
          <w:p>
            <w:r/>
            <w:r>
              <w:rPr>
                <w:b w:val="0"/>
                <w:color w:val="111827"/>
                <w:sz w:val="18"/>
              </w:rPr>
              <w:t>Regenerate BDD from validated golden flows, route evidence, and SQL touchpoints before Build starts.</w:t>
            </w:r>
          </w:p>
        </w:tc>
      </w:tr>
      <w:tr>
        <w:tc>
          <w:tcPr>
            <w:tcW w:type="dxa" w:w="3360"/>
            <w:shd w:val="clear" w:color="auto" w:fill="F3F4F6"/>
          </w:tcPr>
          <w:p>
            <w:r/>
            <w:r>
              <w:rPr>
                <w:b w:val="0"/>
                <w:color w:val="111827"/>
                <w:sz w:val="18"/>
              </w:rPr>
              <w:t>DEC-OBS-001</w:t>
            </w:r>
          </w:p>
        </w:tc>
        <w:tc>
          <w:tcPr>
            <w:tcW w:type="dxa" w:w="3360"/>
            <w:shd w:val="clear" w:color="auto" w:fill="F3F4F6"/>
          </w:tcPr>
          <w:p>
            <w:r/>
            <w:r>
              <w:rPr>
                <w:b w:val="0"/>
                <w:color w:val="111827"/>
                <w:sz w:val="18"/>
              </w:rPr>
              <w:t>Logging and observability stack for migrated runtime</w:t>
            </w:r>
          </w:p>
        </w:tc>
        <w:tc>
          <w:tcPr>
            <w:tcW w:type="dxa" w:w="3360"/>
            <w:shd w:val="clear" w:color="auto" w:fill="F3F4F6"/>
          </w:tcPr>
          <w:p>
            <w:r/>
            <w:r>
              <w:rPr>
                <w:b w:val="0"/>
                <w:color w:val="111827"/>
                <w:sz w:val="18"/>
              </w:rPr>
              <w:t>OpenTelemetry + structured logs for parity troubleshooting.</w:t>
            </w:r>
          </w:p>
        </w:tc>
      </w:tr>
    </w:tbl>
    <w:p>
      <w:pPr>
        <w:pStyle w:val="Heading2"/>
      </w:pPr>
      <w:r>
        <w:t>Quality Gates</w:t>
      </w:r>
    </w:p>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Gate ID</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gherkin_syntax</w:t>
            </w:r>
          </w:p>
        </w:tc>
        <w:tc>
          <w:tcPr>
            <w:tcW w:type="dxa" w:w="3360"/>
            <w:shd w:val="clear" w:color="auto" w:fill="DCFCE7"/>
          </w:tcPr>
          <w:p>
            <w:r/>
            <w:r>
              <w:rPr>
                <w:b w:val="0"/>
                <w:color w:val="111827"/>
                <w:sz w:val="18"/>
              </w:rPr>
              <w:t>PASS</w:t>
            </w:r>
          </w:p>
        </w:tc>
        <w:tc>
          <w:tcPr>
            <w:tcW w:type="dxa" w:w="3360"/>
          </w:tcPr>
          <w:p>
            <w:r/>
            <w:r>
              <w:rPr>
                <w:b w:val="0"/>
                <w:color w:val="111827"/>
                <w:sz w:val="18"/>
              </w:rPr>
              <w:t>BDD syntax validation for Feature/Scenario/Given/When/Then.</w:t>
            </w:r>
          </w:p>
        </w:tc>
      </w:tr>
      <w:tr>
        <w:tc>
          <w:tcPr>
            <w:tcW w:type="dxa" w:w="3360"/>
            <w:shd w:val="clear" w:color="auto" w:fill="F3F4F6"/>
          </w:tcPr>
          <w:p>
            <w:r/>
            <w:r>
              <w:rPr>
                <w:b w:val="0"/>
                <w:color w:val="111827"/>
                <w:sz w:val="18"/>
              </w:rPr>
              <w:t>requirements_completeness</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Derived backlog coverage below dynamic threshold (1/3) for discovered scope (0 forms).</w:t>
            </w:r>
          </w:p>
        </w:tc>
      </w:tr>
      <w:tr>
        <w:tc>
          <w:tcPr>
            <w:tcW w:type="dxa" w:w="3360"/>
          </w:tcPr>
          <w:p>
            <w:r/>
            <w:r>
              <w:rPr>
                <w:b w:val="0"/>
                <w:color w:val="111827"/>
                <w:sz w:val="18"/>
              </w:rPr>
              <w:t>compliance_constraints_applied</w:t>
            </w:r>
          </w:p>
        </w:tc>
        <w:tc>
          <w:tcPr>
            <w:tcW w:type="dxa" w:w="3360"/>
            <w:shd w:val="clear" w:color="auto" w:fill="FEF3C7"/>
          </w:tcPr>
          <w:p>
            <w:r/>
            <w:r>
              <w:rPr>
                <w:b w:val="0"/>
                <w:color w:val="111827"/>
                <w:sz w:val="18"/>
              </w:rPr>
              <w:t>WARN</w:t>
            </w:r>
          </w:p>
        </w:tc>
        <w:tc>
          <w:tcPr>
            <w:tcW w:type="dxa" w:w="3360"/>
          </w:tcPr>
          <w:p>
            <w:r/>
            <w:r>
              <w:rPr>
                <w:b w:val="0"/>
                <w:color w:val="111827"/>
                <w:sz w:val="18"/>
              </w:rPr>
              <w:t>Verifies that regulatory/software controls are linked to requirements when applicable.</w:t>
            </w:r>
          </w:p>
        </w:tc>
      </w:tr>
      <w:tr>
        <w:tc>
          <w:tcPr>
            <w:tcW w:type="dxa" w:w="3360"/>
            <w:shd w:val="clear" w:color="auto" w:fill="F3F4F6"/>
          </w:tcPr>
          <w:p>
            <w:r/>
            <w:r>
              <w:rPr>
                <w:b w:val="0"/>
                <w:color w:val="111827"/>
                <w:sz w:val="18"/>
              </w:rPr>
              <w:t>intake_classifier_alignment</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intake_classifier_alignment</w:t>
            </w:r>
          </w:p>
        </w:tc>
      </w:tr>
      <w:tr>
        <w:tc>
          <w:tcPr>
            <w:tcW w:type="dxa" w:w="3360"/>
          </w:tcPr>
          <w:p>
            <w:r/>
            <w:r>
              <w:rPr>
                <w:b w:val="0"/>
                <w:color w:val="111827"/>
                <w:sz w:val="18"/>
              </w:rPr>
              <w:t>bdd_flow_grounding</w:t>
            </w:r>
          </w:p>
        </w:tc>
        <w:tc>
          <w:tcPr>
            <w:tcW w:type="dxa" w:w="3360"/>
            <w:shd w:val="clear" w:color="auto" w:fill="FEE2E2"/>
          </w:tcPr>
          <w:p>
            <w:r/>
            <w:r>
              <w:rPr>
                <w:b w:val="0"/>
                <w:color w:val="111827"/>
                <w:sz w:val="18"/>
              </w:rPr>
              <w:t>FAIL</w:t>
            </w:r>
          </w:p>
        </w:tc>
        <w:tc>
          <w:tcPr>
            <w:tcW w:type="dxa" w:w="3360"/>
          </w:tcPr>
          <w:p>
            <w:r/>
            <w:r>
              <w:rPr>
                <w:b w:val="0"/>
                <w:color w:val="111827"/>
                <w:sz w:val="18"/>
              </w:rPr>
              <w:t>BDD scenarios are not linked to any extracted golden flow.</w:t>
            </w:r>
          </w:p>
        </w:tc>
      </w:tr>
      <w:tr>
        <w:tc>
          <w:tcPr>
            <w:tcW w:type="dxa" w:w="3360"/>
            <w:shd w:val="clear" w:color="auto" w:fill="F3F4F6"/>
          </w:tcPr>
          <w:p>
            <w:r/>
            <w:r>
              <w:rPr>
                <w:b w:val="0"/>
                <w:color w:val="111827"/>
                <w:sz w:val="18"/>
              </w:rPr>
              <w:t>handler_inventory_completeness</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All analyzed forms meet handler coverage threshold.</w:t>
            </w:r>
          </w:p>
        </w:tc>
      </w:tr>
      <w:tr>
        <w:tc>
          <w:tcPr>
            <w:tcW w:type="dxa" w:w="3360"/>
          </w:tcPr>
          <w:p>
            <w:r/>
            <w:r>
              <w:rPr>
                <w:b w:val="0"/>
                <w:color w:val="111827"/>
                <w:sz w:val="18"/>
              </w:rPr>
              <w:t>report_model_reconciled</w:t>
            </w:r>
          </w:p>
        </w:tc>
        <w:tc>
          <w:tcPr>
            <w:tcW w:type="dxa" w:w="3360"/>
            <w:shd w:val="clear" w:color="auto" w:fill="DCFCE7"/>
          </w:tcPr>
          <w:p>
            <w:r/>
            <w:r>
              <w:rPr>
                <w:b w:val="0"/>
                <w:color w:val="111827"/>
                <w:sz w:val="18"/>
              </w:rPr>
              <w:t>PASS</w:t>
            </w:r>
          </w:p>
        </w:tc>
        <w:tc>
          <w:tcPr>
            <w:tcW w:type="dxa" w:w="3360"/>
          </w:tcPr>
          <w:p>
            <w:r/>
            <w:r>
              <w:rPr>
                <w:b w:val="0"/>
                <w:color w:val="111827"/>
                <w:sz w:val="18"/>
              </w:rPr>
              <w:t>Reporting model and entrypoints reconciled.</w:t>
            </w:r>
          </w:p>
        </w:tc>
      </w:tr>
      <w:tr>
        <w:tc>
          <w:tcPr>
            <w:tcW w:type="dxa" w:w="3360"/>
            <w:shd w:val="clear" w:color="auto" w:fill="F3F4F6"/>
          </w:tcPr>
          <w:p>
            <w:r/>
            <w:r>
              <w:rPr>
                <w:b w:val="0"/>
                <w:color w:val="111827"/>
                <w:sz w:val="18"/>
              </w:rPr>
              <w:t>variant_resolution</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Single project variant detected; no variant scope decision required.</w:t>
            </w:r>
          </w:p>
        </w:tc>
      </w:tr>
      <w:tr>
        <w:tc>
          <w:tcPr>
            <w:tcW w:type="dxa" w:w="3360"/>
          </w:tcPr>
          <w:p>
            <w:r/>
            <w:r>
              <w:rPr>
                <w:b w:val="0"/>
                <w:color w:val="111827"/>
                <w:sz w:val="18"/>
              </w:rPr>
              <w:t>variant_schema_divergence</w:t>
            </w:r>
          </w:p>
        </w:tc>
        <w:tc>
          <w:tcPr>
            <w:tcW w:type="dxa" w:w="3360"/>
            <w:shd w:val="clear" w:color="auto" w:fill="DCFCE7"/>
          </w:tcPr>
          <w:p>
            <w:r/>
            <w:r>
              <w:rPr>
                <w:b w:val="0"/>
                <w:color w:val="111827"/>
                <w:sz w:val="18"/>
              </w:rPr>
              <w:t>PASS</w:t>
            </w:r>
          </w:p>
        </w:tc>
        <w:tc>
          <w:tcPr>
            <w:tcW w:type="dxa" w:w="3360"/>
          </w:tcPr>
          <w:p>
            <w:r/>
            <w:r>
              <w:rPr>
                <w:b w:val="0"/>
                <w:color w:val="111827"/>
                <w:sz w:val="18"/>
              </w:rPr>
              <w:t>No cross-variant schema naming divergence detected.</w:t>
            </w:r>
          </w:p>
        </w:tc>
      </w:tr>
      <w:tr>
        <w:tc>
          <w:tcPr>
            <w:tcW w:type="dxa" w:w="3360"/>
            <w:shd w:val="clear" w:color="auto" w:fill="F3F4F6"/>
          </w:tcPr>
          <w:p>
            <w:r/>
            <w:r>
              <w:rPr>
                <w:b w:val="0"/>
                <w:color w:val="111827"/>
                <w:sz w:val="18"/>
              </w:rPr>
              <w:t>key_safety_issues_identified</w:t>
            </w:r>
          </w:p>
        </w:tc>
        <w:tc>
          <w:tcPr>
            <w:tcW w:type="dxa" w:w="3360"/>
            <w:shd w:val="clear" w:color="auto" w:fill="F3F4F6"/>
            <w:shd w:val="clear" w:color="auto" w:fill="FEE2E2"/>
          </w:tcPr>
          <w:p>
            <w:r/>
            <w:r>
              <w:rPr>
                <w:b w:val="0"/>
                <w:color w:val="111827"/>
                <w:sz w:val="18"/>
              </w:rPr>
              <w:t>FAIL</w:t>
            </w:r>
          </w:p>
        </w:tc>
        <w:tc>
          <w:tcPr>
            <w:tcW w:type="dxa" w:w="3360"/>
            <w:shd w:val="clear" w:color="auto" w:fill="F3F4F6"/>
          </w:tcPr>
          <w:p>
            <w:r/>
            <w:r>
              <w:rPr>
                <w:b w:val="0"/>
                <w:color w:val="111827"/>
                <w:sz w:val="18"/>
              </w:rPr>
              <w:t>No explicit SQL/credential safety signals detected in extracted artifacts. Detection is incomplete and blocks progression.</w:t>
            </w:r>
          </w:p>
        </w:tc>
      </w:tr>
      <w:tr>
        <w:tc>
          <w:tcPr>
            <w:tcW w:type="dxa" w:w="3360"/>
          </w:tcPr>
          <w:p>
            <w:r/>
            <w:r>
              <w:rPr>
                <w:b w:val="0"/>
                <w:color w:val="111827"/>
                <w:sz w:val="18"/>
              </w:rPr>
              <w:t>schema_key_verification</w:t>
            </w:r>
          </w:p>
        </w:tc>
        <w:tc>
          <w:tcPr>
            <w:tcW w:type="dxa" w:w="3360"/>
            <w:shd w:val="clear" w:color="auto" w:fill="DCFCE7"/>
          </w:tcPr>
          <w:p>
            <w:r/>
            <w:r>
              <w:rPr>
                <w:b w:val="0"/>
                <w:color w:val="111827"/>
                <w:sz w:val="18"/>
              </w:rPr>
              <w:t>PASS</w:t>
            </w:r>
          </w:p>
        </w:tc>
        <w:tc>
          <w:tcPr>
            <w:tcW w:type="dxa" w:w="3360"/>
          </w:tcPr>
          <w:p>
            <w:r/>
            <w:r>
              <w:rPr>
                <w:b w:val="0"/>
                <w:color w:val="111827"/>
                <w:sz w:val="18"/>
              </w:rPr>
              <w:t>No delete-by-customer transaction key hazard detected.</w:t>
            </w:r>
          </w:p>
        </w:tc>
      </w:tr>
      <w:tr>
        <w:tc>
          <w:tcPr>
            <w:tcW w:type="dxa" w:w="3360"/>
            <w:shd w:val="clear" w:color="auto" w:fill="F3F4F6"/>
          </w:tcPr>
          <w:p>
            <w:r/>
            <w:r>
              <w:rPr>
                <w:b w:val="0"/>
                <w:color w:val="111827"/>
                <w:sz w:val="18"/>
              </w:rPr>
              <w:t>identity_access_model</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Role model or credential handling requires confirmation.</w:t>
            </w:r>
          </w:p>
        </w:tc>
      </w:tr>
      <w:tr>
        <w:tc>
          <w:tcPr>
            <w:tcW w:type="dxa" w:w="3360"/>
          </w:tcPr>
          <w:p>
            <w:r/>
            <w:r>
              <w:rPr>
                <w:b w:val="0"/>
                <w:color w:val="111827"/>
                <w:sz w:val="18"/>
              </w:rPr>
              <w:t>database_archaeology_ready</w:t>
            </w:r>
          </w:p>
        </w:tc>
        <w:tc>
          <w:tcPr>
            <w:tcW w:type="dxa" w:w="3360"/>
            <w:shd w:val="clear" w:color="auto" w:fill="FEF3C7"/>
          </w:tcPr>
          <w:p>
            <w:r/>
            <w:r>
              <w:rPr>
                <w:b w:val="0"/>
                <w:color w:val="111827"/>
                <w:sz w:val="18"/>
              </w:rPr>
              <w:t>WARN</w:t>
            </w:r>
          </w:p>
        </w:tc>
        <w:tc>
          <w:tcPr>
            <w:tcW w:type="dxa" w:w="3360"/>
          </w:tcPr>
          <w:p>
            <w:r/>
            <w:r>
              <w:rPr>
                <w:b w:val="0"/>
                <w:color w:val="111827"/>
                <w:sz w:val="18"/>
              </w:rPr>
              <w:t>DB QA detected blocking or warning issues in schema reconstruction/mapping.</w:t>
            </w:r>
          </w:p>
        </w:tc>
      </w:tr>
      <w:tr>
        <w:tc>
          <w:tcPr>
            <w:tcW w:type="dxa" w:w="3360"/>
            <w:shd w:val="clear" w:color="auto" w:fill="F3F4F6"/>
          </w:tcPr>
          <w:p>
            <w:r/>
            <w:r>
              <w:rPr>
                <w:b w:val="0"/>
                <w:color w:val="111827"/>
                <w:sz w:val="18"/>
              </w:rPr>
              <w:t>qa_structural_integrity</w:t>
            </w:r>
          </w:p>
        </w:tc>
        <w:tc>
          <w:tcPr>
            <w:tcW w:type="dxa" w:w="3360"/>
            <w:shd w:val="clear" w:color="auto" w:fill="F3F4F6"/>
            <w:shd w:val="clear" w:color="auto" w:fill="FEF3C7"/>
          </w:tcPr>
          <w:p>
            <w:r/>
            <w:r>
              <w:rPr>
                <w:b w:val="0"/>
                <w:color w:val="111827"/>
                <w:sz w:val="18"/>
              </w:rPr>
              <w:t>WARN</w:t>
            </w:r>
          </w:p>
        </w:tc>
        <w:tc>
          <w:tcPr>
            <w:tcW w:type="dxa" w:w="3360"/>
            <w:shd w:val="clear" w:color="auto" w:fill="F3F4F6"/>
          </w:tcPr>
          <w:p>
            <w:r/>
            <w:r>
              <w:rPr>
                <w:b w:val="0"/>
                <w:color w:val="111827"/>
                <w:sz w:val="18"/>
              </w:rPr>
              <w:t>QA structural checks: pass=12, warn=4, fail=0, blockers=0.</w:t>
            </w:r>
          </w:p>
        </w:tc>
      </w:tr>
      <w:tr>
        <w:tc>
          <w:tcPr>
            <w:tcW w:type="dxa" w:w="3360"/>
          </w:tcPr>
          <w:p>
            <w:r/>
            <w:r>
              <w:rPr>
                <w:b w:val="0"/>
                <w:color w:val="111827"/>
                <w:sz w:val="18"/>
              </w:rPr>
              <w:t>qa_semantic_plausibility</w:t>
            </w:r>
          </w:p>
        </w:tc>
        <w:tc>
          <w:tcPr>
            <w:tcW w:type="dxa" w:w="3360"/>
            <w:shd w:val="clear" w:color="auto" w:fill="DCFCE7"/>
          </w:tcPr>
          <w:p>
            <w:r/>
            <w:r>
              <w:rPr>
                <w:b w:val="0"/>
                <w:color w:val="111827"/>
                <w:sz w:val="18"/>
              </w:rPr>
              <w:t>PASS</w:t>
            </w:r>
          </w:p>
        </w:tc>
        <w:tc>
          <w:tcPr>
            <w:tcW w:type="dxa" w:w="3360"/>
          </w:tcPr>
          <w:p>
            <w:r/>
            <w:r>
              <w:rPr>
                <w:b w:val="0"/>
                <w:color w:val="111827"/>
                <w:sz w:val="18"/>
              </w:rPr>
              <w:t>Semantic plausibility checks passed with no issues.</w:t>
            </w:r>
          </w:p>
        </w:tc>
      </w:tr>
    </w:tbl>
    <w:p>
      <w:pPr>
        <w:pStyle w:val="Heading2"/>
      </w:pPr>
      <w:r>
        <w:t>QA Summary</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Status</w:t>
            </w:r>
          </w:p>
        </w:tc>
        <w:tc>
          <w:tcPr>
            <w:tcW w:type="dxa" w:w="1680"/>
            <w:shd w:val="clear" w:color="auto" w:fill="1F3864"/>
          </w:tcPr>
          <w:p>
            <w:r/>
            <w:r>
              <w:rPr>
                <w:b/>
                <w:color w:val="FFFFFF"/>
                <w:sz w:val="18"/>
              </w:rPr>
              <w:t>Pass</w:t>
            </w:r>
          </w:p>
        </w:tc>
        <w:tc>
          <w:tcPr>
            <w:tcW w:type="dxa" w:w="1680"/>
            <w:shd w:val="clear" w:color="auto" w:fill="1F3864"/>
          </w:tcPr>
          <w:p>
            <w:r/>
            <w:r>
              <w:rPr>
                <w:b/>
                <w:color w:val="FFFFFF"/>
                <w:sz w:val="18"/>
              </w:rPr>
              <w:t>Warn</w:t>
            </w:r>
          </w:p>
        </w:tc>
        <w:tc>
          <w:tcPr>
            <w:tcW w:type="dxa" w:w="1680"/>
            <w:shd w:val="clear" w:color="auto" w:fill="1F3864"/>
          </w:tcPr>
          <w:p>
            <w:r/>
            <w:r>
              <w:rPr>
                <w:b/>
                <w:color w:val="FFFFFF"/>
                <w:sz w:val="18"/>
              </w:rPr>
              <w:t>Fail</w:t>
            </w:r>
          </w:p>
        </w:tc>
        <w:tc>
          <w:tcPr>
            <w:tcW w:type="dxa" w:w="1680"/>
            <w:shd w:val="clear" w:color="auto" w:fill="1F3864"/>
          </w:tcPr>
          <w:p>
            <w:r/>
            <w:r>
              <w:rPr>
                <w:b/>
                <w:color w:val="FFFFFF"/>
                <w:sz w:val="18"/>
              </w:rPr>
              <w:t>Blockers</w:t>
            </w:r>
          </w:p>
        </w:tc>
        <w:tc>
          <w:tcPr>
            <w:tcW w:type="dxa" w:w="1680"/>
            <w:shd w:val="clear" w:color="auto" w:fill="1F3864"/>
          </w:tcPr>
          <w:p>
            <w:r/>
            <w:r>
              <w:rPr>
                <w:b/>
                <w:color w:val="FFFFFF"/>
                <w:sz w:val="18"/>
              </w:rPr>
              <w:t>Semantic Warn</w:t>
            </w:r>
          </w:p>
        </w:tc>
      </w:tr>
      <w:tr>
        <w:tc>
          <w:tcPr>
            <w:tcW w:type="dxa" w:w="1680"/>
          </w:tcPr>
          <w:p>
            <w:r/>
            <w:r>
              <w:rPr>
                <w:b w:val="0"/>
                <w:color w:val="111827"/>
                <w:sz w:val="18"/>
              </w:rPr>
              <w:t>WARN</w:t>
            </w:r>
          </w:p>
        </w:tc>
        <w:tc>
          <w:tcPr>
            <w:tcW w:type="dxa" w:w="1680"/>
          </w:tcPr>
          <w:p>
            <w:r/>
            <w:r>
              <w:rPr>
                <w:b w:val="0"/>
                <w:color w:val="111827"/>
                <w:sz w:val="18"/>
              </w:rPr>
              <w:t>12</w:t>
            </w:r>
          </w:p>
        </w:tc>
        <w:tc>
          <w:tcPr>
            <w:tcW w:type="dxa" w:w="1680"/>
          </w:tcPr>
          <w:p>
            <w:r/>
            <w:r>
              <w:rPr>
                <w:b w:val="0"/>
                <w:color w:val="111827"/>
                <w:sz w:val="18"/>
              </w:rPr>
              <w:t>4</w:t>
            </w:r>
          </w:p>
        </w:tc>
        <w:tc>
          <w:tcPr>
            <w:tcW w:type="dxa" w:w="1680"/>
          </w:tcPr>
          <w:p>
            <w:r/>
            <w:r>
              <w:rPr>
                <w:b w:val="0"/>
                <w:color w:val="111827"/>
                <w:sz w:val="18"/>
              </w:rPr>
              <w:t>0</w:t>
            </w:r>
          </w:p>
        </w:tc>
        <w:tc>
          <w:tcPr>
            <w:tcW w:type="dxa" w:w="1680"/>
          </w:tcPr>
          <w:p>
            <w:r/>
            <w:r>
              <w:rPr>
                <w:b w:val="0"/>
                <w:color w:val="111827"/>
                <w:sz w:val="18"/>
              </w:rPr>
              <w:t>0</w:t>
            </w:r>
          </w:p>
        </w:tc>
        <w:tc>
          <w:tcPr>
            <w:tcW w:type="dxa" w:w="1680"/>
          </w:tcPr>
          <w:p>
            <w:r/>
            <w:r>
              <w:rPr>
                <w:b w:val="0"/>
                <w:color w:val="111827"/>
                <w:sz w:val="18"/>
              </w:rPr>
              <w:t>0</w:t>
            </w:r>
          </w:p>
        </w:tc>
      </w:tr>
    </w:tbl>
    <w:tbl>
      <w:tblPr>
        <w:tblW w:type="auto" w:w="0"/>
        <w:jc w:val="left"/>
        <w:tblLook w:firstColumn="1" w:firstRow="1" w:lastColumn="0" w:lastRow="0" w:noHBand="0" w:noVBand="1" w:val="04A0"/>
      </w:tblPr>
      <w:tblGrid>
        <w:gridCol w:w="3360"/>
        <w:gridCol w:w="3360"/>
        <w:gridCol w:w="3360"/>
      </w:tblGrid>
      <w:tr>
        <w:tc>
          <w:tcPr>
            <w:tcW w:type="dxa" w:w="3360"/>
            <w:shd w:val="clear" w:color="auto" w:fill="1F3864"/>
          </w:tcPr>
          <w:p>
            <w:r/>
            <w:r>
              <w:rPr>
                <w:b/>
                <w:color w:val="FFFFFF"/>
                <w:sz w:val="18"/>
              </w:rPr>
              <w:t>QA Gate</w:t>
            </w:r>
          </w:p>
        </w:tc>
        <w:tc>
          <w:tcPr>
            <w:tcW w:type="dxa" w:w="3360"/>
            <w:shd w:val="clear" w:color="auto" w:fill="1F3864"/>
          </w:tcPr>
          <w:p>
            <w:r/>
            <w:r>
              <w:rPr>
                <w:b/>
                <w:color w:val="FFFFFF"/>
                <w:sz w:val="18"/>
              </w:rPr>
              <w:t>Result</w:t>
            </w:r>
          </w:p>
        </w:tc>
        <w:tc>
          <w:tcPr>
            <w:tcW w:type="dxa" w:w="3360"/>
            <w:shd w:val="clear" w:color="auto" w:fill="1F3864"/>
          </w:tcPr>
          <w:p>
            <w:r/>
            <w:r>
              <w:rPr>
                <w:b/>
                <w:color w:val="FFFFFF"/>
                <w:sz w:val="18"/>
              </w:rPr>
              <w:t>Description</w:t>
            </w:r>
          </w:p>
        </w:tc>
      </w:tr>
      <w:tr>
        <w:tc>
          <w:tcPr>
            <w:tcW w:type="dxa" w:w="3360"/>
          </w:tcPr>
          <w:p>
            <w:r/>
            <w:r>
              <w:rPr>
                <w:b w:val="0"/>
                <w:color w:val="111827"/>
                <w:sz w:val="18"/>
              </w:rPr>
              <w:t>qa_structural_integrity</w:t>
            </w:r>
          </w:p>
        </w:tc>
        <w:tc>
          <w:tcPr>
            <w:tcW w:type="dxa" w:w="3360"/>
            <w:shd w:val="clear" w:color="auto" w:fill="FEF3C7"/>
          </w:tcPr>
          <w:p>
            <w:r/>
            <w:r>
              <w:rPr>
                <w:b w:val="0"/>
                <w:color w:val="111827"/>
                <w:sz w:val="18"/>
              </w:rPr>
              <w:t>WARN</w:t>
            </w:r>
          </w:p>
        </w:tc>
        <w:tc>
          <w:tcPr>
            <w:tcW w:type="dxa" w:w="3360"/>
          </w:tcPr>
          <w:p>
            <w:r/>
            <w:r>
              <w:rPr>
                <w:b w:val="0"/>
                <w:color w:val="111827"/>
                <w:sz w:val="18"/>
              </w:rPr>
              <w:t>QA structural checks: pass=12, warn=4, fail=0, blockers=0.</w:t>
            </w:r>
          </w:p>
        </w:tc>
      </w:tr>
      <w:tr>
        <w:tc>
          <w:tcPr>
            <w:tcW w:type="dxa" w:w="3360"/>
            <w:shd w:val="clear" w:color="auto" w:fill="F3F4F6"/>
          </w:tcPr>
          <w:p>
            <w:r/>
            <w:r>
              <w:rPr>
                <w:b w:val="0"/>
                <w:color w:val="111827"/>
                <w:sz w:val="18"/>
              </w:rPr>
              <w:t>qa_semantic_plausibility</w:t>
            </w:r>
          </w:p>
        </w:tc>
        <w:tc>
          <w:tcPr>
            <w:tcW w:type="dxa" w:w="3360"/>
            <w:shd w:val="clear" w:color="auto" w:fill="F3F4F6"/>
            <w:shd w:val="clear" w:color="auto" w:fill="DCFCE7"/>
          </w:tcPr>
          <w:p>
            <w:r/>
            <w:r>
              <w:rPr>
                <w:b w:val="0"/>
                <w:color w:val="111827"/>
                <w:sz w:val="18"/>
              </w:rPr>
              <w:t>PASS</w:t>
            </w:r>
          </w:p>
        </w:tc>
        <w:tc>
          <w:tcPr>
            <w:tcW w:type="dxa" w:w="3360"/>
            <w:shd w:val="clear" w:color="auto" w:fill="F3F4F6"/>
          </w:tcPr>
          <w:p>
            <w:r/>
            <w:r>
              <w:rPr>
                <w:b w:val="0"/>
                <w:color w:val="111827"/>
                <w:sz w:val="18"/>
              </w:rPr>
              <w:t>Semantic plausibility checks passed with no issues.</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Result</w:t>
            </w:r>
          </w:p>
        </w:tc>
        <w:tc>
          <w:tcPr>
            <w:tcW w:type="dxa" w:w="2520"/>
            <w:shd w:val="clear" w:color="auto" w:fill="1F3864"/>
          </w:tcPr>
          <w:p>
            <w:r/>
            <w:r>
              <w:rPr>
                <w:b/>
                <w:color w:val="FFFFFF"/>
                <w:sz w:val="18"/>
              </w:rPr>
              <w:t>Blocking</w:t>
            </w:r>
          </w:p>
        </w:tc>
        <w:tc>
          <w:tcPr>
            <w:tcW w:type="dxa" w:w="2520"/>
            <w:shd w:val="clear" w:color="auto" w:fill="1F3864"/>
          </w:tcPr>
          <w:p>
            <w:r/>
            <w:r>
              <w:rPr>
                <w:b/>
                <w:color w:val="FFFFFF"/>
                <w:sz w:val="18"/>
              </w:rPr>
              <w:t>Detail</w:t>
            </w:r>
          </w:p>
        </w:tc>
      </w:tr>
      <w:tr>
        <w:tc>
          <w:tcPr>
            <w:tcW w:type="dxa" w:w="2520"/>
          </w:tcPr>
          <w:p>
            <w:r/>
            <w:r>
              <w:rPr>
                <w:b w:val="0"/>
                <w:color w:val="111827"/>
                <w:sz w:val="18"/>
              </w:rPr>
              <w:t>struct_rule_ids_unique</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0 rule IDs validated.</w:t>
            </w:r>
          </w:p>
        </w:tc>
      </w:tr>
      <w:tr>
        <w:tc>
          <w:tcPr>
            <w:tcW w:type="dxa" w:w="2520"/>
            <w:shd w:val="clear" w:color="auto" w:fill="F3F4F6"/>
          </w:tcPr>
          <w:p>
            <w:r/>
            <w:r>
              <w:rPr>
                <w:b w:val="0"/>
                <w:color w:val="111827"/>
                <w:sz w:val="18"/>
              </w:rPr>
              <w:t>struct_risk_ids_unique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0 risk IDs validated.</w:t>
            </w:r>
          </w:p>
        </w:tc>
      </w:tr>
      <w:tr>
        <w:tc>
          <w:tcPr>
            <w:tcW w:type="dxa" w:w="2520"/>
          </w:tcPr>
          <w:p>
            <w:r/>
            <w:r>
              <w:rPr>
                <w:b w:val="0"/>
                <w:color w:val="111827"/>
                <w:sz w:val="18"/>
              </w:rPr>
              <w:t>struct_risk_ref_integrity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referenced risk IDs are present.</w:t>
            </w:r>
          </w:p>
        </w:tc>
      </w:tr>
      <w:tr>
        <w:tc>
          <w:tcPr>
            <w:tcW w:type="dxa" w:w="2520"/>
            <w:shd w:val="clear" w:color="auto" w:fill="F3F4F6"/>
          </w:tcPr>
          <w:p>
            <w:r/>
            <w:r>
              <w:rPr>
                <w:b w:val="0"/>
                <w:color w:val="111827"/>
                <w:sz w:val="18"/>
              </w:rPr>
              <w:t>struct_form_ref_integrity</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Rule scope form references resolve against discovered form inventory.</w:t>
            </w:r>
          </w:p>
        </w:tc>
      </w:tr>
      <w:tr>
        <w:tc>
          <w:tcPr>
            <w:tcW w:type="dxa" w:w="2520"/>
          </w:tcPr>
          <w:p>
            <w:r/>
            <w:r>
              <w:rPr>
                <w:b w:val="0"/>
                <w:color w:val="111827"/>
                <w:sz w:val="18"/>
              </w:rPr>
              <w:t>cross_form_sql_consistency</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Form SQL coverage flags match SQL map evidence.</w:t>
            </w:r>
          </w:p>
        </w:tc>
      </w:tr>
      <w:tr>
        <w:tc>
          <w:tcPr>
            <w:tcW w:type="dxa" w:w="2520"/>
            <w:shd w:val="clear" w:color="auto" w:fill="F3F4F6"/>
          </w:tcPr>
          <w:p>
            <w:r/>
            <w:r>
              <w:rPr>
                <w:b w:val="0"/>
                <w:color w:val="111827"/>
                <w:sz w:val="18"/>
              </w:rPr>
              <w:t>cross_event_handler_reconciliation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handler count evidence to reconcile (one side missing).</w:t>
            </w:r>
          </w:p>
        </w:tc>
      </w:tr>
      <w:tr>
        <w:tc>
          <w:tcPr>
            <w:tcW w:type="dxa" w:w="2520"/>
          </w:tcPr>
          <w:p>
            <w:r/>
            <w:r>
              <w:rPr>
                <w:b w:val="0"/>
                <w:color w:val="111827"/>
                <w:sz w:val="18"/>
              </w:rPr>
              <w:t>render_open_questions_serialization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Open questions are serialized as structured objects.</w:t>
            </w:r>
          </w:p>
        </w:tc>
      </w:tr>
      <w:tr>
        <w:tc>
          <w:tcPr>
            <w:tcW w:type="dxa" w:w="2520"/>
            <w:shd w:val="clear" w:color="auto" w:fill="F3F4F6"/>
          </w:tcPr>
          <w:p>
            <w:r/>
            <w:r>
              <w:rPr>
                <w:b w:val="0"/>
                <w:color w:val="111827"/>
                <w:sz w:val="18"/>
              </w:rPr>
              <w:t>render_form_count_fidelity</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Insufficient evidence to compare rendered and discovered form counts.</w:t>
            </w:r>
          </w:p>
        </w:tc>
      </w:tr>
      <w:tr>
        <w:tc>
          <w:tcPr>
            <w:tcW w:type="dxa" w:w="2520"/>
          </w:tcPr>
          <w:p>
            <w:r/>
            <w:r>
              <w:rPr>
                <w:b w:val="0"/>
                <w:color w:val="111827"/>
                <w:sz w:val="18"/>
              </w:rPr>
              <w:t>render_artifact_refs_present</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40 artifact references present.</w:t>
            </w:r>
          </w:p>
        </w:tc>
      </w:tr>
      <w:tr>
        <w:tc>
          <w:tcPr>
            <w:tcW w:type="dxa" w:w="2520"/>
            <w:shd w:val="clear" w:color="auto" w:fill="F3F4F6"/>
          </w:tcPr>
          <w:p>
            <w:r/>
            <w:r>
              <w:rPr>
                <w:b w:val="0"/>
                <w:color w:val="111827"/>
                <w:sz w:val="18"/>
              </w:rPr>
              <w:t>struct_rollout_artifacts_present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7 rollout artifacts detected.</w:t>
            </w:r>
          </w:p>
        </w:tc>
      </w:tr>
      <w:tr>
        <w:tc>
          <w:tcPr>
            <w:tcW w:type="dxa" w:w="2520"/>
          </w:tcPr>
          <w:p>
            <w:r/>
            <w:r>
              <w:rPr>
                <w:b w:val="0"/>
                <w:color w:val="111827"/>
                <w:sz w:val="18"/>
              </w:rPr>
              <w:t>cross_form_active_orphan_reconciliation</w:t>
            </w:r>
          </w:p>
        </w:tc>
        <w:tc>
          <w:tcPr>
            <w:tcW w:type="dxa" w:w="2520"/>
            <w:shd w:val="clear" w:color="auto" w:fill="FEF3C7"/>
          </w:tcPr>
          <w:p>
            <w:r/>
            <w:r>
              <w:rPr>
                <w:b w:val="0"/>
                <w:color w:val="111827"/>
                <w:sz w:val="18"/>
              </w:rPr>
              <w:t>WARN</w:t>
            </w:r>
          </w:p>
        </w:tc>
        <w:tc>
          <w:tcPr>
            <w:tcW w:type="dxa" w:w="2520"/>
          </w:tcPr>
          <w:p>
            <w:r/>
            <w:r>
              <w:rPr>
                <w:b w:val="0"/>
                <w:color w:val="111827"/>
                <w:sz w:val="18"/>
              </w:rPr>
              <w:t>no</w:t>
            </w:r>
          </w:p>
        </w:tc>
        <w:tc>
          <w:tcPr>
            <w:tcW w:type="dxa" w:w="2520"/>
          </w:tcPr>
          <w:p>
            <w:r/>
            <w:r>
              <w:rPr>
                <w:b w:val="0"/>
                <w:color w:val="111827"/>
                <w:sz w:val="18"/>
              </w:rPr>
              <w:t>Form LOC profile is unavailable or empty; reconciliation skipped.</w:t>
            </w:r>
          </w:p>
        </w:tc>
      </w:tr>
      <w:tr>
        <w:tc>
          <w:tcPr>
            <w:tcW w:type="dxa" w:w="2520"/>
            <w:shd w:val="clear" w:color="auto" w:fill="F3F4F6"/>
          </w:tcPr>
          <w:p>
            <w:r/>
            <w:r>
              <w:rPr>
                <w:b w:val="0"/>
                <w:color w:val="111827"/>
                <w:sz w:val="18"/>
              </w:rPr>
              <w:t>cross_loc_rollup_reconciliation</w:t>
            </w:r>
          </w:p>
        </w:tc>
        <w:tc>
          <w:tcPr>
            <w:tcW w:type="dxa" w:w="2520"/>
            <w:shd w:val="clear" w:color="auto" w:fill="F3F4F6"/>
            <w:shd w:val="clear" w:color="auto" w:fill="FEF3C7"/>
          </w:tcPr>
          <w:p>
            <w:r/>
            <w:r>
              <w:rPr>
                <w:b w:val="0"/>
                <w:color w:val="111827"/>
                <w:sz w:val="18"/>
              </w:rPr>
              <w:t>WARN</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source_loc_total is missing; LOC reconciliation skipped.</w:t>
            </w:r>
          </w:p>
        </w:tc>
      </w:tr>
      <w:tr>
        <w:tc>
          <w:tcPr>
            <w:tcW w:type="dxa" w:w="2520"/>
          </w:tcPr>
          <w:p>
            <w:r/>
            <w:r>
              <w:rPr>
                <w:b w:val="0"/>
                <w:color w:val="111827"/>
                <w:sz w:val="18"/>
              </w:rPr>
              <w:t>cross_unresolved_nav_registration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Unresolved nav targets tracked: 0.</w:t>
            </w:r>
          </w:p>
        </w:tc>
      </w:tr>
      <w:tr>
        <w:tc>
          <w:tcPr>
            <w:tcW w:type="dxa" w:w="2520"/>
            <w:shd w:val="clear" w:color="auto" w:fill="F3F4F6"/>
          </w:tcPr>
          <w:p>
            <w:r/>
            <w:r>
              <w:rPr>
                <w:b w:val="0"/>
                <w:color w:val="111827"/>
                <w:sz w:val="18"/>
              </w:rPr>
              <w:t>struct_db_artifacts_present</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DB archaeology check skipped — no database scope detected for this run (primary language: unknown, no SQL signals, no integration DB context).</w:t>
            </w:r>
          </w:p>
        </w:tc>
      </w:tr>
      <w:tr>
        <w:tc>
          <w:tcPr>
            <w:tcW w:type="dxa" w:w="2520"/>
          </w:tcPr>
          <w:p>
            <w:r/>
            <w:r>
              <w:rPr>
                <w:b w:val="0"/>
                <w:color w:val="111827"/>
                <w:sz w:val="18"/>
              </w:rPr>
              <w:t>cross_db_query_schema_resolution</w:t>
            </w:r>
          </w:p>
        </w:tc>
        <w:tc>
          <w:tcPr>
            <w:tcW w:type="dxa" w:w="2520"/>
            <w:shd w:val="clear" w:color="auto" w:fill="DCFCE7"/>
          </w:tcPr>
          <w:p>
            <w:r/>
            <w:r>
              <w:rPr>
                <w:b w:val="0"/>
                <w:color w:val="111827"/>
                <w:sz w:val="18"/>
              </w:rPr>
              <w:t>PASS</w:t>
            </w:r>
          </w:p>
        </w:tc>
        <w:tc>
          <w:tcPr>
            <w:tcW w:type="dxa" w:w="2520"/>
          </w:tcPr>
          <w:p>
            <w:r/>
            <w:r>
              <w:rPr>
                <w:b w:val="0"/>
                <w:color w:val="111827"/>
                <w:sz w:val="18"/>
              </w:rPr>
              <w:t>no</w:t>
            </w:r>
          </w:p>
        </w:tc>
        <w:tc>
          <w:tcPr>
            <w:tcW w:type="dxa" w:w="2520"/>
          </w:tcPr>
          <w:p>
            <w:r/>
            <w:r>
              <w:rPr>
                <w:b w:val="0"/>
                <w:color w:val="111827"/>
                <w:sz w:val="18"/>
              </w:rPr>
              <w:t>All query table references resolve to source schema tables.</w:t>
            </w:r>
          </w:p>
        </w:tc>
      </w:tr>
      <w:tr>
        <w:tc>
          <w:tcPr>
            <w:tcW w:type="dxa" w:w="2520"/>
            <w:shd w:val="clear" w:color="auto" w:fill="F3F4F6"/>
          </w:tcPr>
          <w:p>
            <w:r/>
            <w:r>
              <w:rPr>
                <w:b w:val="0"/>
                <w:color w:val="111827"/>
                <w:sz w:val="18"/>
              </w:rPr>
              <w:t>cross_db_mapping_coverage</w:t>
            </w:r>
          </w:p>
        </w:tc>
        <w:tc>
          <w:tcPr>
            <w:tcW w:type="dxa" w:w="2520"/>
            <w:shd w:val="clear" w:color="auto" w:fill="F3F4F6"/>
            <w:shd w:val="clear" w:color="auto" w:fill="DCFCE7"/>
          </w:tcPr>
          <w:p>
            <w:r/>
            <w:r>
              <w:rPr>
                <w:b w:val="0"/>
                <w:color w:val="111827"/>
                <w:sz w:val="18"/>
              </w:rPr>
              <w:t>PASS</w:t>
            </w:r>
          </w:p>
        </w:tc>
        <w:tc>
          <w:tcPr>
            <w:tcW w:type="dxa" w:w="2520"/>
            <w:shd w:val="clear" w:color="auto" w:fill="F3F4F6"/>
          </w:tcPr>
          <w:p>
            <w:r/>
            <w:r>
              <w:rPr>
                <w:b w:val="0"/>
                <w:color w:val="111827"/>
                <w:sz w:val="18"/>
              </w:rPr>
              <w:t>no</w:t>
            </w:r>
          </w:p>
        </w:tc>
        <w:tc>
          <w:tcPr>
            <w:tcW w:type="dxa" w:w="2520"/>
            <w:shd w:val="clear" w:color="auto" w:fill="F3F4F6"/>
          </w:tcPr>
          <w:p>
            <w:r/>
            <w:r>
              <w:rPr>
                <w:b w:val="0"/>
                <w:color w:val="111827"/>
                <w:sz w:val="18"/>
              </w:rPr>
              <w:t>Source-&gt;target mapping coverage is 100.00%.</w:t>
            </w:r>
          </w:p>
        </w:tc>
      </w:tr>
    </w:tbl>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Check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Confidence</w:t>
            </w:r>
          </w:p>
        </w:tc>
        <w:tc>
          <w:tcPr>
            <w:tcW w:type="dxa" w:w="2520"/>
            <w:shd w:val="clear" w:color="auto" w:fill="1F3864"/>
          </w:tcPr>
          <w:p>
            <w:r/>
            <w:r>
              <w:rPr>
                <w:b/>
                <w:color w:val="FFFFFF"/>
                <w:sz w:val="18"/>
              </w:rPr>
              <w:t>Detail</w:t>
            </w:r>
          </w:p>
        </w:tc>
      </w:tr>
      <w:tr>
        <w:tc>
          <w:tcPr>
            <w:tcW w:type="dxa" w:w="2520"/>
          </w:tcPr>
          <w:p>
            <w:r/>
            <w:r>
              <w:rPr>
                <w:b w:val="0"/>
                <w:color w:val="111827"/>
                <w:sz w:val="18"/>
              </w:rPr>
              <w:t>none</w:t>
            </w:r>
          </w:p>
        </w:tc>
        <w:tc>
          <w:tcPr>
            <w:tcW w:type="dxa" w:w="2520"/>
          </w:tcPr>
          <w:p>
            <w:r/>
            <w:r>
              <w:rPr>
                <w:b w:val="0"/>
                <w:color w:val="111827"/>
                <w:sz w:val="18"/>
              </w:rPr>
              <w:t>LOW</w:t>
            </w:r>
          </w:p>
        </w:tc>
        <w:tc>
          <w:tcPr>
            <w:tcW w:type="dxa" w:w="2520"/>
          </w:tcPr>
          <w:p>
            <w:r/>
            <w:r>
              <w:rPr>
                <w:b w:val="0"/>
                <w:color w:val="111827"/>
                <w:sz w:val="18"/>
              </w:rPr>
              <w:t>n/a</w:t>
            </w:r>
          </w:p>
        </w:tc>
        <w:tc>
          <w:tcPr>
            <w:tcW w:type="dxa" w:w="2520"/>
          </w:tcPr>
          <w:p>
            <w:r/>
            <w:r>
              <w:rPr>
                <w:b w:val="0"/>
                <w:color w:val="111827"/>
                <w:sz w:val="18"/>
              </w:rPr>
              <w:t>No semantic warnings.</w:t>
            </w:r>
          </w:p>
        </w:tc>
      </w:tr>
    </w:tbl>
    <w:p>
      <w:r>
        <w:br w:type="page"/>
      </w:r>
    </w:p>
    <w:p>
      <w:pPr>
        <w:pStyle w:val="Heading1"/>
      </w:pPr>
      <w:r>
        <w:t>Section O - Project Dependency Map</w:t>
      </w:r>
    </w:p>
    <w:p>
      <w:r>
        <w:rPr>
          <w:b w:val="0"/>
          <w:color w:val="6B7280"/>
          <w:sz w:val="18"/>
        </w:rPr>
        <w:t>Mapping of existing dependencies to manage risk during migration.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Project</w:t>
            </w:r>
          </w:p>
        </w:tc>
        <w:tc>
          <w:tcPr>
            <w:tcW w:type="dxa" w:w="2016"/>
            <w:shd w:val="clear" w:color="auto" w:fill="1F3864"/>
          </w:tcPr>
          <w:p>
            <w:r/>
            <w:r>
              <w:rPr>
                <w:b/>
                <w:color w:val="FFFFFF"/>
                <w:sz w:val="18"/>
              </w:rPr>
              <w:t>Path</w:t>
            </w:r>
          </w:p>
        </w:tc>
        <w:tc>
          <w:tcPr>
            <w:tcW w:type="dxa" w:w="2016"/>
            <w:shd w:val="clear" w:color="auto" w:fill="1F3864"/>
          </w:tcPr>
          <w:p>
            <w:r/>
            <w:r>
              <w:rPr>
                <w:b/>
                <w:color w:val="FFFFFF"/>
                <w:sz w:val="18"/>
              </w:rPr>
              <w:t>Forms</w:t>
            </w:r>
          </w:p>
        </w:tc>
        <w:tc>
          <w:tcPr>
            <w:tcW w:type="dxa" w:w="2016"/>
            <w:shd w:val="clear" w:color="auto" w:fill="1F3864"/>
          </w:tcPr>
          <w:p>
            <w:r/>
            <w:r>
              <w:rPr>
                <w:b/>
                <w:color w:val="FFFFFF"/>
                <w:sz w:val="18"/>
              </w:rPr>
              <w:t>Dependencies</w:t>
            </w:r>
          </w:p>
        </w:tc>
        <w:tc>
          <w:tcPr>
            <w:tcW w:type="dxa" w:w="2016"/>
            <w:shd w:val="clear" w:color="auto" w:fill="1F3864"/>
          </w:tcPr>
          <w:p>
            <w:r/>
            <w:r>
              <w:rPr>
                <w:b/>
                <w:color w:val="FFFFFF"/>
                <w:sz w:val="18"/>
              </w:rPr>
              <w:t>DB touchpoints</w:t>
            </w:r>
          </w:p>
        </w:tc>
      </w:tr>
    </w:tbl>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From</w:t>
            </w:r>
          </w:p>
        </w:tc>
        <w:tc>
          <w:tcPr>
            <w:tcW w:type="dxa" w:w="2016"/>
            <w:shd w:val="clear" w:color="auto" w:fill="1F3864"/>
          </w:tcPr>
          <w:p>
            <w:r/>
            <w:r>
              <w:rPr>
                <w:b/>
                <w:color w:val="FFFFFF"/>
                <w:sz w:val="18"/>
              </w:rPr>
              <w:t>To</w:t>
            </w:r>
          </w:p>
        </w:tc>
        <w:tc>
          <w:tcPr>
            <w:tcW w:type="dxa" w:w="2016"/>
            <w:shd w:val="clear" w:color="auto" w:fill="1F3864"/>
          </w:tcPr>
          <w:p>
            <w:r/>
            <w:r>
              <w:rPr>
                <w:b/>
                <w:color w:val="FFFFFF"/>
                <w:sz w:val="18"/>
              </w:rPr>
              <w:t>Type</w:t>
            </w:r>
          </w:p>
        </w:tc>
        <w:tc>
          <w:tcPr>
            <w:tcW w:type="dxa" w:w="2016"/>
            <w:shd w:val="clear" w:color="auto" w:fill="1F3864"/>
          </w:tcPr>
          <w:p>
            <w:r/>
            <w:r>
              <w:rPr>
                <w:b/>
                <w:color w:val="FFFFFF"/>
                <w:sz w:val="18"/>
              </w:rPr>
              <w:t>Evidence</w:t>
            </w:r>
          </w:p>
        </w:tc>
        <w:tc>
          <w:tcPr>
            <w:tcW w:type="dxa" w:w="2016"/>
            <w:shd w:val="clear" w:color="auto" w:fill="1F3864"/>
          </w:tcPr>
          <w:p>
            <w:r/>
            <w:r>
              <w:rPr>
                <w:b/>
                <w:color w:val="FFFFFF"/>
                <w:sz w:val="18"/>
              </w:rPr>
              <w:t>Blocks Sprint</w:t>
            </w:r>
          </w:p>
        </w:tc>
      </w:tr>
      <w:tr>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n/a</w:t>
            </w:r>
          </w:p>
        </w:tc>
        <w:tc>
          <w:tcPr>
            <w:tcW w:type="dxa" w:w="2016"/>
          </w:tcPr>
          <w:p>
            <w:r/>
            <w:r>
              <w:rPr>
                <w:b w:val="0"/>
                <w:color w:val="111827"/>
                <w:sz w:val="16"/>
              </w:rPr>
              <w:t>No project dependencies detected</w:t>
            </w:r>
          </w:p>
        </w:tc>
        <w:tc>
          <w:tcPr>
            <w:tcW w:type="dxa" w:w="2016"/>
          </w:tcPr>
          <w:p>
            <w:r/>
            <w:r>
              <w:rPr>
                <w:b w:val="0"/>
                <w:color w:val="111827"/>
                <w:sz w:val="16"/>
              </w:rPr>
              <w:t>n/a</w:t>
            </w:r>
          </w:p>
        </w:tc>
      </w:tr>
    </w:tbl>
    <w:p>
      <w:r>
        <w:br w:type="page"/>
      </w:r>
    </w:p>
    <w:p>
      <w:pPr>
        <w:pStyle w:val="Heading1"/>
      </w:pPr>
      <w:r>
        <w:t>Section K - Form Dossiers (Extended)</w:t>
      </w:r>
    </w:p>
    <w:p>
      <w:r>
        <w:rPr>
          <w:b w:val="0"/>
          <w:color w:val="6B7280"/>
          <w:sz w:val="18"/>
        </w:rPr>
        <w:t>Detailed dossiers of forms to be migrated in phases.</w:t>
      </w:r>
    </w:p>
    <w:tbl>
      <w:tblPr>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gridCol w:w="720"/>
        <w:gridCol w:w="720"/>
      </w:tblGrid>
      <w:tr>
        <w:tc>
          <w:tcPr>
            <w:tcW w:type="dxa" w:w="720"/>
            <w:shd w:val="clear" w:color="auto" w:fill="1F3864"/>
          </w:tcPr>
          <w:p>
            <w:r/>
            <w:r>
              <w:rPr>
                <w:b/>
                <w:color w:val="FFFFFF"/>
                <w:sz w:val="18"/>
              </w:rPr>
              <w:t>Form</w:t>
            </w:r>
          </w:p>
        </w:tc>
        <w:tc>
          <w:tcPr>
            <w:tcW w:type="dxa" w:w="720"/>
            <w:shd w:val="clear" w:color="auto" w:fill="1F3864"/>
          </w:tcPr>
          <w:p>
            <w:r/>
            <w:r>
              <w:rPr>
                <w:b/>
                <w:color w:val="FFFFFF"/>
                <w:sz w:val="18"/>
              </w:rPr>
              <w:t>Display Name</w:t>
            </w:r>
          </w:p>
        </w:tc>
        <w:tc>
          <w:tcPr>
            <w:tcW w:type="dxa" w:w="720"/>
            <w:shd w:val="clear" w:color="auto" w:fill="1F3864"/>
          </w:tcPr>
          <w:p>
            <w:r/>
            <w:r>
              <w:rPr>
                <w:b/>
                <w:color w:val="FFFFFF"/>
                <w:sz w:val="18"/>
              </w:rPr>
              <w:t>Project</w:t>
            </w:r>
          </w:p>
        </w:tc>
        <w:tc>
          <w:tcPr>
            <w:tcW w:type="dxa" w:w="720"/>
            <w:shd w:val="clear" w:color="auto" w:fill="1F3864"/>
          </w:tcPr>
          <w:p>
            <w:r/>
            <w:r>
              <w:rPr>
                <w:b/>
                <w:color w:val="FFFFFF"/>
                <w:sz w:val="18"/>
              </w:rPr>
              <w:t>form_type</w:t>
            </w:r>
          </w:p>
        </w:tc>
        <w:tc>
          <w:tcPr>
            <w:tcW w:type="dxa" w:w="720"/>
            <w:shd w:val="clear" w:color="auto" w:fill="1F3864"/>
          </w:tcPr>
          <w:p>
            <w:r/>
            <w:r>
              <w:rPr>
                <w:b/>
                <w:color w:val="FFFFFF"/>
                <w:sz w:val="18"/>
              </w:rPr>
              <w:t>status</w:t>
            </w:r>
          </w:p>
        </w:tc>
        <w:tc>
          <w:tcPr>
            <w:tcW w:type="dxa" w:w="720"/>
            <w:shd w:val="clear" w:color="auto" w:fill="1F3864"/>
          </w:tcPr>
          <w:p>
            <w:r/>
            <w:r>
              <w:rPr>
                <w:b/>
                <w:color w:val="FFFFFF"/>
                <w:sz w:val="18"/>
              </w:rPr>
              <w:t>Purpose</w:t>
            </w:r>
          </w:p>
        </w:tc>
        <w:tc>
          <w:tcPr>
            <w:tcW w:type="dxa" w:w="720"/>
            <w:shd w:val="clear" w:color="auto" w:fill="1F3864"/>
          </w:tcPr>
          <w:p>
            <w:r/>
            <w:r>
              <w:rPr>
                <w:b/>
                <w:color w:val="FFFFFF"/>
                <w:sz w:val="18"/>
              </w:rPr>
              <w:t>Inputs (data)</w:t>
            </w:r>
          </w:p>
        </w:tc>
        <w:tc>
          <w:tcPr>
            <w:tcW w:type="dxa" w:w="720"/>
            <w:shd w:val="clear" w:color="auto" w:fill="1F3864"/>
          </w:tcPr>
          <w:p>
            <w:r/>
            <w:r>
              <w:rPr>
                <w:b/>
                <w:color w:val="FFFFFF"/>
                <w:sz w:val="18"/>
              </w:rPr>
              <w:t>Outputs (effects)</w:t>
            </w:r>
          </w:p>
        </w:tc>
        <w:tc>
          <w:tcPr>
            <w:tcW w:type="dxa" w:w="720"/>
            <w:shd w:val="clear" w:color="auto" w:fill="1F3864"/>
          </w:tcPr>
          <w:p>
            <w:r/>
            <w:r>
              <w:rPr>
                <w:b/>
                <w:color w:val="FFFFFF"/>
                <w:sz w:val="18"/>
              </w:rPr>
              <w:t>ActiveX used</w:t>
            </w:r>
          </w:p>
        </w:tc>
        <w:tc>
          <w:tcPr>
            <w:tcW w:type="dxa" w:w="720"/>
            <w:shd w:val="clear" w:color="auto" w:fill="1F3864"/>
          </w:tcPr>
          <w:p>
            <w:r/>
            <w:r>
              <w:rPr>
                <w:b/>
                <w:color w:val="FFFFFF"/>
                <w:sz w:val="18"/>
              </w:rPr>
              <w:t>DB tables</w:t>
            </w:r>
          </w:p>
        </w:tc>
        <w:tc>
          <w:tcPr>
            <w:tcW w:type="dxa" w:w="720"/>
            <w:shd w:val="clear" w:color="auto" w:fill="1F3864"/>
          </w:tcPr>
          <w:p>
            <w:r/>
            <w:r>
              <w:rPr>
                <w:b/>
                <w:color w:val="FFFFFF"/>
                <w:sz w:val="18"/>
              </w:rPr>
              <w:t>actions</w:t>
            </w:r>
          </w:p>
        </w:tc>
        <w:tc>
          <w:tcPr>
            <w:tcW w:type="dxa" w:w="720"/>
            <w:shd w:val="clear" w:color="auto" w:fill="1F3864"/>
          </w:tcPr>
          <w:p>
            <w:r/>
            <w:r>
              <w:rPr>
                <w:b/>
                <w:color w:val="FFFFFF"/>
                <w:sz w:val="18"/>
              </w:rPr>
              <w:t>coverage_score</w:t>
            </w:r>
          </w:p>
        </w:tc>
        <w:tc>
          <w:tcPr>
            <w:tcW w:type="dxa" w:w="720"/>
            <w:shd w:val="clear" w:color="auto" w:fill="1F3864"/>
          </w:tcPr>
          <w:p>
            <w:r/>
            <w:r>
              <w:rPr>
                <w:b/>
                <w:color w:val="FFFFFF"/>
                <w:sz w:val="18"/>
              </w:rPr>
              <w:t>confidence_score</w:t>
            </w:r>
          </w:p>
        </w:tc>
        <w:tc>
          <w:tcPr>
            <w:tcW w:type="dxa" w:w="720"/>
            <w:shd w:val="clear" w:color="auto" w:fill="1F3864"/>
          </w:tcPr>
          <w:p>
            <w:r/>
            <w:r>
              <w:rPr>
                <w:b/>
                <w:color w:val="FFFFFF"/>
                <w:sz w:val="18"/>
              </w:rPr>
              <w:t>exclusion_reason</w:t>
            </w:r>
          </w:p>
        </w:tc>
      </w:tr>
    </w:tbl>
    <w:p>
      <w:pPr>
        <w:pStyle w:val="Heading2"/>
      </w:pPr>
      <w:r>
        <w:t>Business Rules by Form</w:t>
      </w:r>
    </w:p>
    <w:tbl>
      <w:tblPr>
        <w:tblW w:type="auto" w:w="0"/>
        <w:jc w:val="left"/>
        <w:tblLook w:firstColumn="1" w:firstRow="1" w:lastColumn="0" w:lastRow="0" w:noHBand="0" w:noVBand="1" w:val="04A0"/>
      </w:tblPr>
      <w:tblGrid>
        <w:gridCol w:w="1680"/>
        <w:gridCol w:w="1680"/>
        <w:gridCol w:w="1680"/>
        <w:gridCol w:w="1680"/>
        <w:gridCol w:w="1680"/>
        <w:gridCol w:w="1680"/>
      </w:tblGrid>
      <w:tr>
        <w:tc>
          <w:tcPr>
            <w:tcW w:type="dxa" w:w="1680"/>
            <w:shd w:val="clear" w:color="auto" w:fill="1F3864"/>
          </w:tcPr>
          <w:p>
            <w:r/>
            <w:r>
              <w:rPr>
                <w:b/>
                <w:color w:val="FFFFFF"/>
                <w:sz w:val="18"/>
              </w:rPr>
              <w:t>Rule ID</w:t>
            </w:r>
          </w:p>
        </w:tc>
        <w:tc>
          <w:tcPr>
            <w:tcW w:type="dxa" w:w="1680"/>
            <w:shd w:val="clear" w:color="auto" w:fill="1F3864"/>
          </w:tcPr>
          <w:p>
            <w:r/>
            <w:r>
              <w:rPr>
                <w:b/>
                <w:color w:val="FFFFFF"/>
                <w:sz w:val="18"/>
              </w:rPr>
              <w:t>Form</w:t>
            </w:r>
          </w:p>
        </w:tc>
        <w:tc>
          <w:tcPr>
            <w:tcW w:type="dxa" w:w="1680"/>
            <w:shd w:val="clear" w:color="auto" w:fill="1F3864"/>
          </w:tcPr>
          <w:p>
            <w:r/>
            <w:r>
              <w:rPr>
                <w:b/>
                <w:color w:val="FFFFFF"/>
                <w:sz w:val="18"/>
              </w:rPr>
              <w:t>Layer</w:t>
            </w:r>
          </w:p>
        </w:tc>
        <w:tc>
          <w:tcPr>
            <w:tcW w:type="dxa" w:w="1680"/>
            <w:shd w:val="clear" w:color="auto" w:fill="1F3864"/>
          </w:tcPr>
          <w:p>
            <w:r/>
            <w:r>
              <w:rPr>
                <w:b/>
                <w:color w:val="FFFFFF"/>
                <w:sz w:val="18"/>
              </w:rPr>
              <w:t>Category</w:t>
            </w:r>
          </w:p>
        </w:tc>
        <w:tc>
          <w:tcPr>
            <w:tcW w:type="dxa" w:w="1680"/>
            <w:shd w:val="clear" w:color="auto" w:fill="1F3864"/>
          </w:tcPr>
          <w:p>
            <w:r/>
            <w:r>
              <w:rPr>
                <w:b/>
                <w:color w:val="FFFFFF"/>
                <w:sz w:val="18"/>
              </w:rPr>
              <w:t>Business Meaning</w:t>
            </w:r>
          </w:p>
        </w:tc>
        <w:tc>
          <w:tcPr>
            <w:tcW w:type="dxa" w:w="1680"/>
            <w:shd w:val="clear" w:color="auto" w:fill="1F3864"/>
          </w:tcPr>
          <w:p>
            <w:r/>
            <w:r>
              <w:rPr>
                <w:b/>
                <w:color w:val="FFFFFF"/>
                <w:sz w:val="18"/>
              </w:rPr>
              <w:t>Risk links</w:t>
            </w:r>
          </w:p>
        </w:tc>
      </w:tr>
      <w:tr>
        <w:tc>
          <w:tcPr>
            <w:tcW w:type="dxa" w:w="1680"/>
          </w:tcPr>
          <w:p>
            <w:r/>
            <w:r>
              <w:rPr>
                <w:b w:val="0"/>
                <w:color w:val="111827"/>
                <w:sz w:val="18"/>
              </w:rPr>
              <w:t>BR-NA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n/a</w:t>
            </w:r>
          </w:p>
        </w:tc>
        <w:tc>
          <w:tcPr>
            <w:tcW w:type="dxa" w:w="1680"/>
          </w:tcPr>
          <w:p>
            <w:r/>
            <w:r>
              <w:rPr>
                <w:b w:val="0"/>
                <w:color w:val="111827"/>
                <w:sz w:val="18"/>
              </w:rPr>
              <w:t>No business rules available</w:t>
            </w:r>
          </w:p>
        </w:tc>
        <w:tc>
          <w:tcPr>
            <w:tcW w:type="dxa" w:w="1680"/>
          </w:tcPr>
          <w:p>
            <w:r/>
            <w:r>
              <w:rPr>
                <w:b w:val="0"/>
                <w:color w:val="111827"/>
                <w:sz w:val="18"/>
              </w:rPr>
              <w:t>none</w:t>
            </w:r>
          </w:p>
        </w:tc>
      </w:tr>
    </w:tbl>
    <w:p>
      <w:r>
        <w:br w:type="page"/>
      </w:r>
    </w:p>
    <w:p>
      <w:pPr>
        <w:pStyle w:val="Heading1"/>
      </w:pPr>
      <w:r>
        <w:t>Section P - Form Flow Traces</w:t>
      </w:r>
    </w:p>
    <w:p>
      <w:r>
        <w:rPr>
          <w:b w:val="0"/>
          <w:color w:val="6B7280"/>
          <w:sz w:val="18"/>
        </w:rPr>
        <w:t>Documentation of golden flows and baseline outputs.</w:t>
      </w:r>
    </w:p>
    <w:p>
      <w:r>
        <w:br w:type="page"/>
      </w:r>
    </w:p>
    <w:p>
      <w:pPr>
        <w:pStyle w:val="Heading1"/>
      </w:pPr>
      <w:r>
        <w:t>Section Q - Form Traceability Matrix</w:t>
      </w:r>
    </w:p>
    <w:p>
      <w:r>
        <w:rPr>
          <w:b w:val="0"/>
          <w:color w:val="6B7280"/>
          <w:sz w:val="18"/>
        </w:rPr>
        <w:t>Ensuring traceability throughout the modernization process.</w:t>
      </w:r>
    </w:p>
    <w:tbl>
      <w:tblPr>
        <w:tblW w:type="auto" w:w="0"/>
        <w:jc w:val="left"/>
        <w:tblLook w:firstColumn="1" w:firstRow="1" w:lastColumn="0" w:lastRow="0" w:noHBand="0" w:noVBand="1" w:val="04A0"/>
      </w:tblPr>
      <w:tblGrid>
        <w:gridCol w:w="1260"/>
        <w:gridCol w:w="1260"/>
        <w:gridCol w:w="1260"/>
        <w:gridCol w:w="1260"/>
        <w:gridCol w:w="1260"/>
        <w:gridCol w:w="1260"/>
        <w:gridCol w:w="1260"/>
        <w:gridCol w:w="1260"/>
      </w:tblGrid>
      <w:tr>
        <w:tc>
          <w:tcPr>
            <w:tcW w:type="dxa" w:w="1260"/>
            <w:shd w:val="clear" w:color="auto" w:fill="1F3864"/>
          </w:tcPr>
          <w:p>
            <w:r/>
            <w:r>
              <w:rPr>
                <w:b/>
                <w:color w:val="FFFFFF"/>
                <w:sz w:val="18"/>
              </w:rPr>
              <w:t>Form</w:t>
            </w:r>
          </w:p>
        </w:tc>
        <w:tc>
          <w:tcPr>
            <w:tcW w:type="dxa" w:w="1260"/>
            <w:shd w:val="clear" w:color="auto" w:fill="1F3864"/>
          </w:tcPr>
          <w:p>
            <w:r/>
            <w:r>
              <w:rPr>
                <w:b/>
                <w:color w:val="FFFFFF"/>
                <w:sz w:val="18"/>
              </w:rPr>
              <w:t>Project</w:t>
            </w:r>
          </w:p>
        </w:tc>
        <w:tc>
          <w:tcPr>
            <w:tcW w:type="dxa" w:w="1260"/>
            <w:shd w:val="clear" w:color="auto" w:fill="1F3864"/>
          </w:tcPr>
          <w:p>
            <w:r/>
            <w:r>
              <w:rPr>
                <w:b/>
                <w:color w:val="FFFFFF"/>
                <w:sz w:val="18"/>
              </w:rPr>
              <w:t>has_event_map</w:t>
            </w:r>
          </w:p>
        </w:tc>
        <w:tc>
          <w:tcPr>
            <w:tcW w:type="dxa" w:w="1260"/>
            <w:shd w:val="clear" w:color="auto" w:fill="1F3864"/>
          </w:tcPr>
          <w:p>
            <w:r/>
            <w:r>
              <w:rPr>
                <w:b/>
                <w:color w:val="FFFFFF"/>
                <w:sz w:val="18"/>
              </w:rPr>
              <w:t>has_sql_map</w:t>
            </w:r>
          </w:p>
        </w:tc>
        <w:tc>
          <w:tcPr>
            <w:tcW w:type="dxa" w:w="1260"/>
            <w:shd w:val="clear" w:color="auto" w:fill="1F3864"/>
          </w:tcPr>
          <w:p>
            <w:r/>
            <w:r>
              <w:rPr>
                <w:b/>
                <w:color w:val="FFFFFF"/>
                <w:sz w:val="18"/>
              </w:rPr>
              <w:t>has_business_rules</w:t>
            </w:r>
          </w:p>
        </w:tc>
        <w:tc>
          <w:tcPr>
            <w:tcW w:type="dxa" w:w="1260"/>
            <w:shd w:val="clear" w:color="auto" w:fill="1F3864"/>
          </w:tcPr>
          <w:p>
            <w:r/>
            <w:r>
              <w:rPr>
                <w:b/>
                <w:color w:val="FFFFFF"/>
                <w:sz w:val="18"/>
              </w:rPr>
              <w:t>has_risk_entry</w:t>
            </w:r>
          </w:p>
        </w:tc>
        <w:tc>
          <w:tcPr>
            <w:tcW w:type="dxa" w:w="1260"/>
            <w:shd w:val="clear" w:color="auto" w:fill="1F3864"/>
          </w:tcPr>
          <w:p>
            <w:r/>
            <w:r>
              <w:rPr>
                <w:b/>
                <w:color w:val="FFFFFF"/>
                <w:sz w:val="18"/>
              </w:rPr>
              <w:t>completeness_score</w:t>
            </w:r>
          </w:p>
        </w:tc>
        <w:tc>
          <w:tcPr>
            <w:tcW w:type="dxa" w:w="1260"/>
            <w:shd w:val="clear" w:color="auto" w:fill="1F3864"/>
          </w:tcPr>
          <w:p>
            <w:r/>
            <w:r>
              <w:rPr>
                <w:b/>
                <w:color w:val="FFFFFF"/>
                <w:sz w:val="18"/>
              </w:rPr>
              <w:t>missing_links</w:t>
            </w:r>
          </w:p>
        </w:tc>
      </w:tr>
    </w:tbl>
    <w:p>
      <w:pPr>
        <w:pStyle w:val="Heading1"/>
      </w:pPr>
      <w:r>
        <w:t>Section R - Sprint Dependency Map</w:t>
      </w:r>
    </w:p>
    <w:p>
      <w:r>
        <w:rPr>
          <w:b w:val="0"/>
          <w:color w:val="6B7280"/>
          <w:sz w:val="18"/>
        </w:rPr>
        <w:t>Outline of iteration waves for phased modernization.</w:t>
      </w:r>
    </w:p>
    <w:tbl>
      <w:tblPr>
        <w:tblW w:type="auto" w:w="0"/>
        <w:jc w:val="left"/>
        <w:tblLook w:firstColumn="1" w:firstRow="1" w:lastColumn="0" w:lastRow="0" w:noHBand="0" w:noVBand="1" w:val="04A0"/>
      </w:tblPr>
      <w:tblGrid>
        <w:gridCol w:w="2016"/>
        <w:gridCol w:w="2016"/>
        <w:gridCol w:w="2016"/>
        <w:gridCol w:w="2016"/>
        <w:gridCol w:w="2016"/>
      </w:tblGrid>
      <w:tr>
        <w:tc>
          <w:tcPr>
            <w:tcW w:type="dxa" w:w="2016"/>
            <w:shd w:val="clear" w:color="auto" w:fill="1F3864"/>
          </w:tcPr>
          <w:p>
            <w:r/>
            <w:r>
              <w:rPr>
                <w:b/>
                <w:color w:val="FFFFFF"/>
                <w:sz w:val="18"/>
              </w:rPr>
              <w:t>Form</w:t>
            </w:r>
          </w:p>
        </w:tc>
        <w:tc>
          <w:tcPr>
            <w:tcW w:type="dxa" w:w="2016"/>
            <w:shd w:val="clear" w:color="auto" w:fill="1F3864"/>
          </w:tcPr>
          <w:p>
            <w:r/>
            <w:r>
              <w:rPr>
                <w:b/>
                <w:color w:val="FFFFFF"/>
                <w:sz w:val="18"/>
              </w:rPr>
              <w:t>Suggested sprint</w:t>
            </w:r>
          </w:p>
        </w:tc>
        <w:tc>
          <w:tcPr>
            <w:tcW w:type="dxa" w:w="2016"/>
            <w:shd w:val="clear" w:color="auto" w:fill="1F3864"/>
          </w:tcPr>
          <w:p>
            <w:r/>
            <w:r>
              <w:rPr>
                <w:b/>
                <w:color w:val="FFFFFF"/>
                <w:sz w:val="18"/>
              </w:rPr>
              <w:t>Depends on</w:t>
            </w:r>
          </w:p>
        </w:tc>
        <w:tc>
          <w:tcPr>
            <w:tcW w:type="dxa" w:w="2016"/>
            <w:shd w:val="clear" w:color="auto" w:fill="1F3864"/>
          </w:tcPr>
          <w:p>
            <w:r/>
            <w:r>
              <w:rPr>
                <w:b/>
                <w:color w:val="FFFFFF"/>
                <w:sz w:val="18"/>
              </w:rPr>
              <w:t>Shared Components Required</w:t>
            </w:r>
          </w:p>
        </w:tc>
        <w:tc>
          <w:tcPr>
            <w:tcW w:type="dxa" w:w="2016"/>
            <w:shd w:val="clear" w:color="auto" w:fill="1F3864"/>
          </w:tcPr>
          <w:p>
            <w:r/>
            <w:r>
              <w:rPr>
                <w:b/>
                <w:color w:val="FFFFFF"/>
                <w:sz w:val="18"/>
              </w:rPr>
              <w:t>Rationale</w:t>
            </w:r>
          </w:p>
        </w:tc>
      </w:tr>
      <w:tr>
        <w:tc>
          <w:tcPr>
            <w:tcW w:type="dxa" w:w="2016"/>
          </w:tcPr>
          <w:p>
            <w:r/>
            <w:r>
              <w:rPr>
                <w:b w:val="0"/>
                <w:color w:val="111827"/>
                <w:sz w:val="16"/>
              </w:rPr>
              <w:t>n/a</w:t>
            </w:r>
          </w:p>
        </w:tc>
        <w:tc>
          <w:tcPr>
            <w:tcW w:type="dxa" w:w="2016"/>
          </w:tcPr>
          <w:p>
            <w:r/>
            <w:r>
              <w:rPr>
                <w:b w:val="0"/>
                <w:color w:val="111827"/>
                <w:sz w:val="16"/>
              </w:rPr>
              <w:t>Sprint 0 (Discovery closure)</w:t>
            </w:r>
          </w:p>
        </w:tc>
        <w:tc>
          <w:tcPr>
            <w:tcW w:type="dxa" w:w="2016"/>
          </w:tcPr>
          <w:p>
            <w:r/>
            <w:r>
              <w:rPr>
                <w:b w:val="0"/>
                <w:color w:val="111827"/>
                <w:sz w:val="16"/>
              </w:rPr>
              <w:t>Q.event_map</w:t>
            </w:r>
          </w:p>
        </w:tc>
        <w:tc>
          <w:tcPr>
            <w:tcW w:type="dxa" w:w="2016"/>
          </w:tcPr>
          <w:p>
            <w:r/>
            <w:r>
              <w:rPr>
                <w:b w:val="0"/>
                <w:color w:val="111827"/>
                <w:sz w:val="16"/>
              </w:rPr>
              <w:t>none</w:t>
            </w:r>
          </w:p>
        </w:tc>
        <w:tc>
          <w:tcPr>
            <w:tcW w:type="dxa" w:w="2016"/>
          </w:tcPr>
          <w:p>
            <w:r/>
            <w:r>
              <w:rPr>
                <w:b w:val="0"/>
                <w:color w:val="111827"/>
                <w:sz w:val="16"/>
              </w:rPr>
              <w:t>Close traceability gaps before modernization changes.</w:t>
            </w:r>
          </w:p>
        </w:tc>
      </w:tr>
    </w:tbl>
    <w:p>
      <w:pPr>
        <w:pStyle w:val="Heading1"/>
      </w:pPr>
      <w:r>
        <w:t>Risks Register Snapshot</w:t>
      </w:r>
    </w:p>
    <w:p>
      <w:r>
        <w:rPr>
          <w:b w:val="0"/>
          <w:color w:val="6B7280"/>
          <w:sz w:val="18"/>
        </w:rPr>
        <w:t>Assessment of risks associated with the modernization project.</w:t>
      </w:r>
    </w:p>
    <w:tbl>
      <w:tblPr>
        <w:tblW w:type="auto" w:w="0"/>
        <w:jc w:val="left"/>
        <w:tblLook w:firstColumn="1" w:firstRow="1" w:lastColumn="0" w:lastRow="0" w:noHBand="0" w:noVBand="1" w:val="04A0"/>
      </w:tblPr>
      <w:tblGrid>
        <w:gridCol w:w="2520"/>
        <w:gridCol w:w="2520"/>
        <w:gridCol w:w="2520"/>
        <w:gridCol w:w="2520"/>
      </w:tblGrid>
      <w:tr>
        <w:tc>
          <w:tcPr>
            <w:tcW w:type="dxa" w:w="2520"/>
            <w:shd w:val="clear" w:color="auto" w:fill="1F3864"/>
          </w:tcPr>
          <w:p>
            <w:r/>
            <w:r>
              <w:rPr>
                <w:b/>
                <w:color w:val="FFFFFF"/>
                <w:sz w:val="18"/>
              </w:rPr>
              <w:t>Risk ID</w:t>
            </w:r>
          </w:p>
        </w:tc>
        <w:tc>
          <w:tcPr>
            <w:tcW w:type="dxa" w:w="2520"/>
            <w:shd w:val="clear" w:color="auto" w:fill="1F3864"/>
          </w:tcPr>
          <w:p>
            <w:r/>
            <w:r>
              <w:rPr>
                <w:b/>
                <w:color w:val="FFFFFF"/>
                <w:sz w:val="18"/>
              </w:rPr>
              <w:t>Severity</w:t>
            </w:r>
          </w:p>
        </w:tc>
        <w:tc>
          <w:tcPr>
            <w:tcW w:type="dxa" w:w="2520"/>
            <w:shd w:val="clear" w:color="auto" w:fill="1F3864"/>
          </w:tcPr>
          <w:p>
            <w:r/>
            <w:r>
              <w:rPr>
                <w:b/>
                <w:color w:val="FFFFFF"/>
                <w:sz w:val="18"/>
              </w:rPr>
              <w:t>Description</w:t>
            </w:r>
          </w:p>
        </w:tc>
        <w:tc>
          <w:tcPr>
            <w:tcW w:type="dxa" w:w="2520"/>
            <w:shd w:val="clear" w:color="auto" w:fill="1F3864"/>
          </w:tcPr>
          <w:p>
            <w:r/>
            <w:r>
              <w:rPr>
                <w:b/>
                <w:color w:val="FFFFFF"/>
                <w:sz w:val="18"/>
              </w:rPr>
              <w:t>Recommended action</w:t>
            </w:r>
          </w:p>
        </w:tc>
      </w:tr>
      <w:tr>
        <w:tc>
          <w:tcPr>
            <w:tcW w:type="dxa" w:w="2520"/>
          </w:tcPr>
          <w:p>
            <w:r/>
            <w:r>
              <w:rPr>
                <w:b w:val="0"/>
                <w:color w:val="111827"/>
                <w:sz w:val="16"/>
              </w:rPr>
              <w:t>RISK-PARSE-001</w:t>
            </w:r>
          </w:p>
        </w:tc>
        <w:tc>
          <w:tcPr>
            <w:tcW w:type="dxa" w:w="2520"/>
            <w:shd w:val="clear" w:color="auto" w:fill="FEF3C7"/>
          </w:tcPr>
          <w:p>
            <w:r/>
            <w:r>
              <w:rPr>
                <w:b w:val="0"/>
                <w:color w:val="111827"/>
                <w:sz w:val="16"/>
              </w:rPr>
              <w:t>MEDIUM</w:t>
            </w:r>
          </w:p>
        </w:tc>
        <w:tc>
          <w:tcPr>
            <w:tcW w:type="dxa" w:w="2520"/>
          </w:tcPr>
          <w:p>
            <w:r/>
            <w:r>
              <w:rPr>
                <w:b w:val="0"/>
                <w:color w:val="111827"/>
                <w:sz w:val="16"/>
              </w:rPr>
              <w:t>The primary Analyst LLM response could not be parsed into valid JSON, so Synthetix compiled the requirements pack from deterministic evidence instead.</w:t>
            </w:r>
          </w:p>
        </w:tc>
        <w:tc>
          <w:tcPr>
            <w:tcW w:type="dxa" w:w="2520"/>
          </w:tcPr>
          <w:p>
            <w:r/>
            <w:r>
              <w:rPr>
                <w:b w:val="0"/>
                <w:color w:val="111827"/>
                <w:sz w:val="16"/>
              </w:rPr>
              <w:t>Review the generated artifacts and rerun with a stricter output contract if additional narrative depth is required.</w:t>
            </w:r>
          </w:p>
        </w:tc>
      </w:tr>
    </w:tbl>
    <w:p>
      <w:pPr>
        <w:pStyle w:val="Heading2"/>
      </w:pPr>
      <w:r>
        <w:t>Evidence References</w:t>
      </w:r>
    </w:p>
    <w:tbl>
      <w:tblPr>
        <w:tblW w:type="auto" w:w="0"/>
        <w:jc w:val="left"/>
        <w:tblLook w:firstColumn="1" w:firstRow="1" w:lastColumn="0" w:lastRow="0" w:noHBand="0" w:noVBand="1" w:val="04A0"/>
      </w:tblPr>
      <w:tblGrid>
        <w:gridCol w:w="5040"/>
        <w:gridCol w:w="5040"/>
      </w:tblGrid>
      <w:tr>
        <w:tc>
          <w:tcPr>
            <w:tcW w:type="dxa" w:w="5040"/>
            <w:shd w:val="clear" w:color="auto" w:fill="1F3864"/>
          </w:tcPr>
          <w:p>
            <w:r/>
            <w:r>
              <w:rPr>
                <w:b/>
                <w:color w:val="FFFFFF"/>
                <w:sz w:val="18"/>
              </w:rPr>
              <w:t>Artifact</w:t>
            </w:r>
          </w:p>
        </w:tc>
        <w:tc>
          <w:tcPr>
            <w:tcW w:type="dxa" w:w="5040"/>
            <w:shd w:val="clear" w:color="auto" w:fill="1F3864"/>
          </w:tcPr>
          <w:p>
            <w:r/>
            <w:r>
              <w:rPr>
                <w:b/>
                <w:color w:val="FFFFFF"/>
                <w:sz w:val="18"/>
              </w:rPr>
              <w:t>Reference</w:t>
            </w:r>
          </w:p>
        </w:tc>
      </w:tr>
      <w:tr>
        <w:tc>
          <w:tcPr>
            <w:tcW w:type="dxa" w:w="5040"/>
          </w:tcPr>
          <w:p>
            <w:r/>
            <w:r>
              <w:rPr>
                <w:b w:val="0"/>
                <w:color w:val="111827"/>
                <w:sz w:val="16"/>
              </w:rPr>
              <w:t>legacy_inventory_ref</w:t>
            </w:r>
          </w:p>
        </w:tc>
        <w:tc>
          <w:tcPr>
            <w:tcW w:type="dxa" w:w="5040"/>
          </w:tcPr>
          <w:p>
            <w:r/>
            <w:r>
              <w:rPr>
                <w:b w:val="0"/>
                <w:color w:val="111827"/>
                <w:sz w:val="16"/>
              </w:rPr>
              <w:t>artifact://legacy_inventory/1.0/art_legacy_inventory_5a0e8a234f9849f5</w:t>
            </w:r>
          </w:p>
        </w:tc>
      </w:tr>
      <w:tr>
        <w:tc>
          <w:tcPr>
            <w:tcW w:type="dxa" w:w="5040"/>
            <w:shd w:val="clear" w:color="auto" w:fill="F3F4F6"/>
          </w:tcPr>
          <w:p>
            <w:r/>
            <w:r>
              <w:rPr>
                <w:b w:val="0"/>
                <w:color w:val="111827"/>
                <w:sz w:val="16"/>
              </w:rPr>
              <w:t>repo_landscape_ref</w:t>
            </w:r>
          </w:p>
        </w:tc>
        <w:tc>
          <w:tcPr>
            <w:tcW w:type="dxa" w:w="5040"/>
            <w:shd w:val="clear" w:color="auto" w:fill="F3F4F6"/>
          </w:tcPr>
          <w:p>
            <w:r/>
            <w:r>
              <w:rPr>
                <w:b w:val="0"/>
                <w:color w:val="111827"/>
                <w:sz w:val="16"/>
              </w:rPr>
              <w:t>artifact://repo_landscape/1.0/art_repo_landscape_f5f094413f3b4a64</w:t>
            </w:r>
          </w:p>
        </w:tc>
      </w:tr>
      <w:tr>
        <w:tc>
          <w:tcPr>
            <w:tcW w:type="dxa" w:w="5040"/>
          </w:tcPr>
          <w:p>
            <w:r/>
            <w:r>
              <w:rPr>
                <w:b w:val="0"/>
                <w:color w:val="111827"/>
                <w:sz w:val="16"/>
              </w:rPr>
              <w:t>scope_lock_ref</w:t>
            </w:r>
          </w:p>
        </w:tc>
        <w:tc>
          <w:tcPr>
            <w:tcW w:type="dxa" w:w="5040"/>
          </w:tcPr>
          <w:p>
            <w:r/>
            <w:r>
              <w:rPr>
                <w:b w:val="0"/>
                <w:color w:val="111827"/>
                <w:sz w:val="16"/>
              </w:rPr>
              <w:t>artifact://scope_lock/1.0/art_scope_lock_0e6b0e0dbbdd4f02</w:t>
            </w:r>
          </w:p>
        </w:tc>
      </w:tr>
      <w:tr>
        <w:tc>
          <w:tcPr>
            <w:tcW w:type="dxa" w:w="5040"/>
            <w:shd w:val="clear" w:color="auto" w:fill="F3F4F6"/>
          </w:tcPr>
          <w:p>
            <w:r/>
            <w:r>
              <w:rPr>
                <w:b w:val="0"/>
                <w:color w:val="111827"/>
                <w:sz w:val="16"/>
              </w:rPr>
              <w:t>variant_inventory_ref</w:t>
            </w:r>
          </w:p>
        </w:tc>
        <w:tc>
          <w:tcPr>
            <w:tcW w:type="dxa" w:w="5040"/>
            <w:shd w:val="clear" w:color="auto" w:fill="F3F4F6"/>
          </w:tcPr>
          <w:p>
            <w:r/>
            <w:r>
              <w:rPr>
                <w:b w:val="0"/>
                <w:color w:val="111827"/>
                <w:sz w:val="16"/>
              </w:rPr>
              <w:t>artifact://variant_inventory/1.0/art_variant_inventory_797e8661c0c748d5</w:t>
            </w:r>
          </w:p>
        </w:tc>
      </w:tr>
      <w:tr>
        <w:tc>
          <w:tcPr>
            <w:tcW w:type="dxa" w:w="5040"/>
          </w:tcPr>
          <w:p>
            <w:r/>
            <w:r>
              <w:rPr>
                <w:b w:val="0"/>
                <w:color w:val="111827"/>
                <w:sz w:val="16"/>
              </w:rPr>
              <w:t>event_map_ref</w:t>
            </w:r>
          </w:p>
        </w:tc>
        <w:tc>
          <w:tcPr>
            <w:tcW w:type="dxa" w:w="5040"/>
          </w:tcPr>
          <w:p>
            <w:r/>
            <w:r>
              <w:rPr>
                <w:b w:val="0"/>
                <w:color w:val="111827"/>
                <w:sz w:val="16"/>
              </w:rPr>
              <w:t>artifact://event_map/1.0/art_event_map_0f48c1a976d94d02</w:t>
            </w:r>
          </w:p>
        </w:tc>
      </w:tr>
      <w:tr>
        <w:tc>
          <w:tcPr>
            <w:tcW w:type="dxa" w:w="5040"/>
            <w:shd w:val="clear" w:color="auto" w:fill="F3F4F6"/>
          </w:tcPr>
          <w:p>
            <w:r/>
            <w:r>
              <w:rPr>
                <w:b w:val="0"/>
                <w:color w:val="111827"/>
                <w:sz w:val="16"/>
              </w:rPr>
              <w:t>sql_catalog_ref</w:t>
            </w:r>
          </w:p>
        </w:tc>
        <w:tc>
          <w:tcPr>
            <w:tcW w:type="dxa" w:w="5040"/>
            <w:shd w:val="clear" w:color="auto" w:fill="F3F4F6"/>
          </w:tcPr>
          <w:p>
            <w:r/>
            <w:r>
              <w:rPr>
                <w:b w:val="0"/>
                <w:color w:val="111827"/>
                <w:sz w:val="16"/>
              </w:rPr>
              <w:t>artifact://sql_catalog/1.0/art_sql_catalog_1d52816830904259</w:t>
            </w:r>
          </w:p>
        </w:tc>
      </w:tr>
      <w:tr>
        <w:tc>
          <w:tcPr>
            <w:tcW w:type="dxa" w:w="5040"/>
          </w:tcPr>
          <w:p>
            <w:r/>
            <w:r>
              <w:rPr>
                <w:b w:val="0"/>
                <w:color w:val="111827"/>
                <w:sz w:val="16"/>
              </w:rPr>
              <w:t>sql_map_ref</w:t>
            </w:r>
          </w:p>
        </w:tc>
        <w:tc>
          <w:tcPr>
            <w:tcW w:type="dxa" w:w="5040"/>
          </w:tcPr>
          <w:p>
            <w:r/>
            <w:r>
              <w:rPr>
                <w:b w:val="0"/>
                <w:color w:val="111827"/>
                <w:sz w:val="16"/>
              </w:rPr>
              <w:t>artifact://sql_map/1.0/art_sql_map_b1c98af03dea4ee4</w:t>
            </w:r>
          </w:p>
        </w:tc>
      </w:tr>
      <w:tr>
        <w:tc>
          <w:tcPr>
            <w:tcW w:type="dxa" w:w="5040"/>
            <w:shd w:val="clear" w:color="auto" w:fill="F3F4F6"/>
          </w:tcPr>
          <w:p>
            <w:r/>
            <w:r>
              <w:rPr>
                <w:b w:val="0"/>
                <w:color w:val="111827"/>
                <w:sz w:val="16"/>
              </w:rPr>
              <w:t>data_access_map_ref</w:t>
            </w:r>
          </w:p>
        </w:tc>
        <w:tc>
          <w:tcPr>
            <w:tcW w:type="dxa" w:w="5040"/>
            <w:shd w:val="clear" w:color="auto" w:fill="F3F4F6"/>
          </w:tcPr>
          <w:p>
            <w:r/>
            <w:r>
              <w:rPr>
                <w:b w:val="0"/>
                <w:color w:val="111827"/>
                <w:sz w:val="16"/>
              </w:rPr>
              <w:t>artifact://data_access_map/1.0/art_data_access_map_3b82956a62a14654</w:t>
            </w:r>
          </w:p>
        </w:tc>
      </w:tr>
      <w:tr>
        <w:tc>
          <w:tcPr>
            <w:tcW w:type="dxa" w:w="5040"/>
          </w:tcPr>
          <w:p>
            <w:r/>
            <w:r>
              <w:rPr>
                <w:b w:val="0"/>
                <w:color w:val="111827"/>
                <w:sz w:val="16"/>
              </w:rPr>
              <w:t>recordset_ops_ref</w:t>
            </w:r>
          </w:p>
        </w:tc>
        <w:tc>
          <w:tcPr>
            <w:tcW w:type="dxa" w:w="5040"/>
          </w:tcPr>
          <w:p>
            <w:r/>
            <w:r>
              <w:rPr>
                <w:b w:val="0"/>
                <w:color w:val="111827"/>
                <w:sz w:val="16"/>
              </w:rPr>
              <w:t>artifact://recordset_ops/1.0/art_recordset_ops_1674c8ec654c4fcc</w:t>
            </w:r>
          </w:p>
        </w:tc>
      </w:tr>
      <w:tr>
        <w:tc>
          <w:tcPr>
            <w:tcW w:type="dxa" w:w="5040"/>
            <w:shd w:val="clear" w:color="auto" w:fill="F3F4F6"/>
          </w:tcPr>
          <w:p>
            <w:r/>
            <w:r>
              <w:rPr>
                <w:b w:val="0"/>
                <w:color w:val="111827"/>
                <w:sz w:val="16"/>
              </w:rPr>
              <w:t>procedure_summary_ref</w:t>
            </w:r>
          </w:p>
        </w:tc>
        <w:tc>
          <w:tcPr>
            <w:tcW w:type="dxa" w:w="5040"/>
            <w:shd w:val="clear" w:color="auto" w:fill="F3F4F6"/>
          </w:tcPr>
          <w:p>
            <w:r/>
            <w:r>
              <w:rPr>
                <w:b w:val="0"/>
                <w:color w:val="111827"/>
                <w:sz w:val="16"/>
              </w:rPr>
              <w:t>artifact://procedure_summary/1.0/art_procedure_summary_e36215f5f7734a0c</w:t>
            </w:r>
          </w:p>
        </w:tc>
      </w:tr>
      <w:tr>
        <w:tc>
          <w:tcPr>
            <w:tcW w:type="dxa" w:w="5040"/>
          </w:tcPr>
          <w:p>
            <w:r/>
            <w:r>
              <w:rPr>
                <w:b w:val="0"/>
                <w:color w:val="111827"/>
                <w:sz w:val="16"/>
              </w:rPr>
              <w:t>form_dossier_ref</w:t>
            </w:r>
          </w:p>
        </w:tc>
        <w:tc>
          <w:tcPr>
            <w:tcW w:type="dxa" w:w="5040"/>
          </w:tcPr>
          <w:p>
            <w:r/>
            <w:r>
              <w:rPr>
                <w:b w:val="0"/>
                <w:color w:val="111827"/>
                <w:sz w:val="16"/>
              </w:rPr>
              <w:t>artifact://form_dossier/1.0/art_form_dossier_0a6b27b699cc4f81</w:t>
            </w:r>
          </w:p>
        </w:tc>
      </w:tr>
      <w:tr>
        <w:tc>
          <w:tcPr>
            <w:tcW w:type="dxa" w:w="5040"/>
            <w:shd w:val="clear" w:color="auto" w:fill="F3F4F6"/>
          </w:tcPr>
          <w:p>
            <w:r/>
            <w:r>
              <w:rPr>
                <w:b w:val="0"/>
                <w:color w:val="111827"/>
                <w:sz w:val="16"/>
              </w:rPr>
              <w:t>dependency_list_ref</w:t>
            </w:r>
          </w:p>
        </w:tc>
        <w:tc>
          <w:tcPr>
            <w:tcW w:type="dxa" w:w="5040"/>
            <w:shd w:val="clear" w:color="auto" w:fill="F3F4F6"/>
          </w:tcPr>
          <w:p>
            <w:r/>
            <w:r>
              <w:rPr>
                <w:b w:val="0"/>
                <w:color w:val="111827"/>
                <w:sz w:val="16"/>
              </w:rPr>
              <w:t>artifact://dependency_inventory/1.0/art_dependency_inventory_a0ce043c4abd428a</w:t>
            </w:r>
          </w:p>
        </w:tc>
      </w:tr>
      <w:tr>
        <w:tc>
          <w:tcPr>
            <w:tcW w:type="dxa" w:w="5040"/>
          </w:tcPr>
          <w:p>
            <w:r/>
            <w:r>
              <w:rPr>
                <w:b w:val="0"/>
                <w:color w:val="111827"/>
                <w:sz w:val="16"/>
              </w:rPr>
              <w:t>dependency_inventory_ref</w:t>
            </w:r>
          </w:p>
        </w:tc>
        <w:tc>
          <w:tcPr>
            <w:tcW w:type="dxa" w:w="5040"/>
          </w:tcPr>
          <w:p>
            <w:r/>
            <w:r>
              <w:rPr>
                <w:b w:val="0"/>
                <w:color w:val="111827"/>
                <w:sz w:val="16"/>
              </w:rPr>
              <w:t>artifact://dependency_inventory/1.0/art_dependency_inventory_a0ce043c4abd428a</w:t>
            </w:r>
          </w:p>
        </w:tc>
      </w:tr>
      <w:tr>
        <w:tc>
          <w:tcPr>
            <w:tcW w:type="dxa" w:w="5040"/>
            <w:shd w:val="clear" w:color="auto" w:fill="F3F4F6"/>
          </w:tcPr>
          <w:p>
            <w:r/>
            <w:r>
              <w:rPr>
                <w:b w:val="0"/>
                <w:color w:val="111827"/>
                <w:sz w:val="16"/>
              </w:rPr>
              <w:t>business_rules_ref</w:t>
            </w:r>
          </w:p>
        </w:tc>
        <w:tc>
          <w:tcPr>
            <w:tcW w:type="dxa" w:w="5040"/>
            <w:shd w:val="clear" w:color="auto" w:fill="F3F4F6"/>
          </w:tcPr>
          <w:p>
            <w:r/>
            <w:r>
              <w:rPr>
                <w:b w:val="0"/>
                <w:color w:val="111827"/>
                <w:sz w:val="16"/>
              </w:rPr>
              <w:t>artifact://business_rule_catalog/1.0/art_business_rule_catalog_bc20fdbc35744ab1</w:t>
            </w:r>
          </w:p>
        </w:tc>
      </w:tr>
      <w:tr>
        <w:tc>
          <w:tcPr>
            <w:tcW w:type="dxa" w:w="5040"/>
          </w:tcPr>
          <w:p>
            <w:r/>
            <w:r>
              <w:rPr>
                <w:b w:val="0"/>
                <w:color w:val="111827"/>
                <w:sz w:val="16"/>
              </w:rPr>
              <w:t>detector_findings_ref</w:t>
            </w:r>
          </w:p>
        </w:tc>
        <w:tc>
          <w:tcPr>
            <w:tcW w:type="dxa" w:w="5040"/>
          </w:tcPr>
          <w:p>
            <w:r/>
            <w:r>
              <w:rPr>
                <w:b w:val="0"/>
                <w:color w:val="111827"/>
                <w:sz w:val="16"/>
              </w:rPr>
              <w:t>artifact://detector_findings/1.0/art_detector_findings_fee38555ee7540cc</w:t>
            </w:r>
          </w:p>
        </w:tc>
      </w:tr>
      <w:tr>
        <w:tc>
          <w:tcPr>
            <w:tcW w:type="dxa" w:w="5040"/>
            <w:shd w:val="clear" w:color="auto" w:fill="F3F4F6"/>
          </w:tcPr>
          <w:p>
            <w:r/>
            <w:r>
              <w:rPr>
                <w:b w:val="0"/>
                <w:color w:val="111827"/>
                <w:sz w:val="16"/>
              </w:rPr>
              <w:t>risk_register_ref</w:t>
            </w:r>
          </w:p>
        </w:tc>
        <w:tc>
          <w:tcPr>
            <w:tcW w:type="dxa" w:w="5040"/>
            <w:shd w:val="clear" w:color="auto" w:fill="F3F4F6"/>
          </w:tcPr>
          <w:p>
            <w:r/>
            <w:r>
              <w:rPr>
                <w:b w:val="0"/>
                <w:color w:val="111827"/>
                <w:sz w:val="16"/>
              </w:rPr>
              <w:t>artifact://risk_register/1.0/art_risk_register_787fa77fc4864567</w:t>
            </w:r>
          </w:p>
        </w:tc>
      </w:tr>
      <w:tr>
        <w:tc>
          <w:tcPr>
            <w:tcW w:type="dxa" w:w="5040"/>
          </w:tcPr>
          <w:p>
            <w:r/>
            <w:r>
              <w:rPr>
                <w:b w:val="0"/>
                <w:color w:val="111827"/>
                <w:sz w:val="16"/>
              </w:rPr>
              <w:t>orphan_analysis_ref</w:t>
            </w:r>
          </w:p>
        </w:tc>
        <w:tc>
          <w:tcPr>
            <w:tcW w:type="dxa" w:w="5040"/>
          </w:tcPr>
          <w:p>
            <w:r/>
            <w:r>
              <w:rPr>
                <w:b w:val="0"/>
                <w:color w:val="111827"/>
                <w:sz w:val="16"/>
              </w:rPr>
              <w:t>artifact://orphan_analysis/1.0/art_orphan_analysis_023b0b07d8e646d8</w:t>
            </w:r>
          </w:p>
        </w:tc>
      </w:tr>
      <w:tr>
        <w:tc>
          <w:tcPr>
            <w:tcW w:type="dxa" w:w="5040"/>
            <w:shd w:val="clear" w:color="auto" w:fill="F3F4F6"/>
          </w:tcPr>
          <w:p>
            <w:r/>
            <w:r>
              <w:rPr>
                <w:b w:val="0"/>
                <w:color w:val="111827"/>
                <w:sz w:val="16"/>
              </w:rPr>
              <w:t>delivery_constitution_ref</w:t>
            </w:r>
          </w:p>
        </w:tc>
        <w:tc>
          <w:tcPr>
            <w:tcW w:type="dxa" w:w="5040"/>
            <w:shd w:val="clear" w:color="auto" w:fill="F3F4F6"/>
          </w:tcPr>
          <w:p>
            <w:r/>
            <w:r>
              <w:rPr>
                <w:b w:val="0"/>
                <w:color w:val="111827"/>
                <w:sz w:val="16"/>
              </w:rPr>
              <w:t>artifact://delivery_constitution/1.0/art_delivery_constitution_9fabe2becda047c9</w:t>
            </w:r>
          </w:p>
        </w:tc>
      </w:tr>
      <w:tr>
        <w:tc>
          <w:tcPr>
            <w:tcW w:type="dxa" w:w="5040"/>
          </w:tcPr>
          <w:p>
            <w:r/>
            <w:r>
              <w:rPr>
                <w:b w:val="0"/>
                <w:color w:val="111827"/>
                <w:sz w:val="16"/>
              </w:rPr>
              <w:t>source_db_profile_ref</w:t>
            </w:r>
          </w:p>
        </w:tc>
        <w:tc>
          <w:tcPr>
            <w:tcW w:type="dxa" w:w="5040"/>
          </w:tcPr>
          <w:p>
            <w:r/>
            <w:r>
              <w:rPr>
                <w:b w:val="0"/>
                <w:color w:val="111827"/>
                <w:sz w:val="16"/>
              </w:rPr>
              <w:t>artifact://analyst/raw/source_db_profile/v1</w:t>
            </w:r>
          </w:p>
        </w:tc>
      </w:tr>
      <w:tr>
        <w:tc>
          <w:tcPr>
            <w:tcW w:type="dxa" w:w="5040"/>
            <w:shd w:val="clear" w:color="auto" w:fill="F3F4F6"/>
          </w:tcPr>
          <w:p>
            <w:r/>
            <w:r>
              <w:rPr>
                <w:b w:val="0"/>
                <w:color w:val="111827"/>
                <w:sz w:val="16"/>
              </w:rPr>
              <w:t>source_schema_model_ref</w:t>
            </w:r>
          </w:p>
        </w:tc>
        <w:tc>
          <w:tcPr>
            <w:tcW w:type="dxa" w:w="5040"/>
            <w:shd w:val="clear" w:color="auto" w:fill="F3F4F6"/>
          </w:tcPr>
          <w:p>
            <w:r/>
            <w:r>
              <w:rPr>
                <w:b w:val="0"/>
                <w:color w:val="111827"/>
                <w:sz w:val="16"/>
              </w:rPr>
              <w:t>artifact://analyst/raw/source_schema_model/v1</w:t>
            </w:r>
          </w:p>
        </w:tc>
      </w:tr>
      <w:tr>
        <w:tc>
          <w:tcPr>
            <w:tcW w:type="dxa" w:w="5040"/>
          </w:tcPr>
          <w:p>
            <w:r/>
            <w:r>
              <w:rPr>
                <w:b w:val="0"/>
                <w:color w:val="111827"/>
                <w:sz w:val="16"/>
              </w:rPr>
              <w:t>source_query_catalog_ref</w:t>
            </w:r>
          </w:p>
        </w:tc>
        <w:tc>
          <w:tcPr>
            <w:tcW w:type="dxa" w:w="5040"/>
          </w:tcPr>
          <w:p>
            <w:r/>
            <w:r>
              <w:rPr>
                <w:b w:val="0"/>
                <w:color w:val="111827"/>
                <w:sz w:val="16"/>
              </w:rPr>
              <w:t>artifact://analyst/raw/source_query_catalog/v1</w:t>
            </w:r>
          </w:p>
        </w:tc>
      </w:tr>
      <w:tr>
        <w:tc>
          <w:tcPr>
            <w:tcW w:type="dxa" w:w="5040"/>
            <w:shd w:val="clear" w:color="auto" w:fill="F3F4F6"/>
          </w:tcPr>
          <w:p>
            <w:r/>
            <w:r>
              <w:rPr>
                <w:b w:val="0"/>
                <w:color w:val="111827"/>
                <w:sz w:val="16"/>
              </w:rPr>
              <w:t>source_relationship_candidates_ref</w:t>
            </w:r>
          </w:p>
        </w:tc>
        <w:tc>
          <w:tcPr>
            <w:tcW w:type="dxa" w:w="5040"/>
            <w:shd w:val="clear" w:color="auto" w:fill="F3F4F6"/>
          </w:tcPr>
          <w:p>
            <w:r/>
            <w:r>
              <w:rPr>
                <w:b w:val="0"/>
                <w:color w:val="111827"/>
                <w:sz w:val="16"/>
              </w:rPr>
              <w:t>artifact://analyst/raw/source_relationship_candidates/v1</w:t>
            </w:r>
          </w:p>
        </w:tc>
      </w:tr>
      <w:tr>
        <w:tc>
          <w:tcPr>
            <w:tcW w:type="dxa" w:w="5040"/>
          </w:tcPr>
          <w:p>
            <w:r/>
            <w:r>
              <w:rPr>
                <w:b w:val="0"/>
                <w:color w:val="111827"/>
                <w:sz w:val="16"/>
              </w:rPr>
              <w:t>source_data_dictionary_ref</w:t>
            </w:r>
          </w:p>
        </w:tc>
        <w:tc>
          <w:tcPr>
            <w:tcW w:type="dxa" w:w="5040"/>
          </w:tcPr>
          <w:p>
            <w:r/>
            <w:r>
              <w:rPr>
                <w:b w:val="0"/>
                <w:color w:val="111827"/>
                <w:sz w:val="16"/>
              </w:rPr>
              <w:t>artifact://analyst/raw/source_data_dictionary/v1</w:t>
            </w:r>
          </w:p>
        </w:tc>
      </w:tr>
      <w:tr>
        <w:tc>
          <w:tcPr>
            <w:tcW w:type="dxa" w:w="5040"/>
            <w:shd w:val="clear" w:color="auto" w:fill="F3F4F6"/>
          </w:tcPr>
          <w:p>
            <w:r/>
            <w:r>
              <w:rPr>
                <w:b w:val="0"/>
                <w:color w:val="111827"/>
                <w:sz w:val="16"/>
              </w:rPr>
              <w:t>source_data_dictionary_markdown_ref</w:t>
            </w:r>
          </w:p>
        </w:tc>
        <w:tc>
          <w:tcPr>
            <w:tcW w:type="dxa" w:w="5040"/>
            <w:shd w:val="clear" w:color="auto" w:fill="F3F4F6"/>
          </w:tcPr>
          <w:p>
            <w:r/>
            <w:r>
              <w:rPr>
                <w:b w:val="0"/>
                <w:color w:val="111827"/>
                <w:sz w:val="16"/>
              </w:rPr>
              <w:t>artifact://analyst/raw/source_data_dictionary_markdown/v1</w:t>
            </w:r>
          </w:p>
        </w:tc>
      </w:tr>
      <w:tr>
        <w:tc>
          <w:tcPr>
            <w:tcW w:type="dxa" w:w="5040"/>
          </w:tcPr>
          <w:p>
            <w:r/>
            <w:r>
              <w:rPr>
                <w:b w:val="0"/>
                <w:color w:val="111827"/>
                <w:sz w:val="16"/>
              </w:rPr>
              <w:t>source_erd_ref</w:t>
            </w:r>
          </w:p>
        </w:tc>
        <w:tc>
          <w:tcPr>
            <w:tcW w:type="dxa" w:w="5040"/>
          </w:tcPr>
          <w:p>
            <w:r/>
            <w:r>
              <w:rPr>
                <w:b w:val="0"/>
                <w:color w:val="111827"/>
                <w:sz w:val="16"/>
              </w:rPr>
              <w:t>artifact://analyst/raw/source_erd/v1</w:t>
            </w:r>
          </w:p>
        </w:tc>
      </w:tr>
      <w:tr>
        <w:tc>
          <w:tcPr>
            <w:tcW w:type="dxa" w:w="5040"/>
            <w:shd w:val="clear" w:color="auto" w:fill="F3F4F6"/>
          </w:tcPr>
          <w:p>
            <w:r/>
            <w:r>
              <w:rPr>
                <w:b w:val="0"/>
                <w:color w:val="111827"/>
                <w:sz w:val="16"/>
              </w:rPr>
              <w:t>source_hotspot_report_ref</w:t>
            </w:r>
          </w:p>
        </w:tc>
        <w:tc>
          <w:tcPr>
            <w:tcW w:type="dxa" w:w="5040"/>
            <w:shd w:val="clear" w:color="auto" w:fill="F3F4F6"/>
          </w:tcPr>
          <w:p>
            <w:r/>
            <w:r>
              <w:rPr>
                <w:b w:val="0"/>
                <w:color w:val="111827"/>
                <w:sz w:val="16"/>
              </w:rPr>
              <w:t>artifact://analyst/raw/source_hotspot_report/v1</w:t>
            </w:r>
          </w:p>
        </w:tc>
      </w:tr>
      <w:tr>
        <w:tc>
          <w:tcPr>
            <w:tcW w:type="dxa" w:w="5040"/>
          </w:tcPr>
          <w:p>
            <w:r/>
            <w:r>
              <w:rPr>
                <w:b w:val="0"/>
                <w:color w:val="111827"/>
                <w:sz w:val="16"/>
              </w:rPr>
              <w:t>target_schema_model_ref</w:t>
            </w:r>
          </w:p>
        </w:tc>
        <w:tc>
          <w:tcPr>
            <w:tcW w:type="dxa" w:w="5040"/>
          </w:tcPr>
          <w:p>
            <w:r/>
            <w:r>
              <w:rPr>
                <w:b w:val="0"/>
                <w:color w:val="111827"/>
                <w:sz w:val="16"/>
              </w:rPr>
              <w:t>artifact://analyst/raw/target_schema_model/v1</w:t>
            </w:r>
          </w:p>
        </w:tc>
      </w:tr>
      <w:tr>
        <w:tc>
          <w:tcPr>
            <w:tcW w:type="dxa" w:w="5040"/>
            <w:shd w:val="clear" w:color="auto" w:fill="F3F4F6"/>
          </w:tcPr>
          <w:p>
            <w:r/>
            <w:r>
              <w:rPr>
                <w:b w:val="0"/>
                <w:color w:val="111827"/>
                <w:sz w:val="16"/>
              </w:rPr>
              <w:t>target_erd_ref</w:t>
            </w:r>
          </w:p>
        </w:tc>
        <w:tc>
          <w:tcPr>
            <w:tcW w:type="dxa" w:w="5040"/>
            <w:shd w:val="clear" w:color="auto" w:fill="F3F4F6"/>
          </w:tcPr>
          <w:p>
            <w:r/>
            <w:r>
              <w:rPr>
                <w:b w:val="0"/>
                <w:color w:val="111827"/>
                <w:sz w:val="16"/>
              </w:rPr>
              <w:t>artifact://analyst/raw/target_erd/v1</w:t>
            </w:r>
          </w:p>
        </w:tc>
      </w:tr>
      <w:tr>
        <w:tc>
          <w:tcPr>
            <w:tcW w:type="dxa" w:w="5040"/>
          </w:tcPr>
          <w:p>
            <w:r/>
            <w:r>
              <w:rPr>
                <w:b w:val="0"/>
                <w:color w:val="111827"/>
                <w:sz w:val="16"/>
              </w:rPr>
              <w:t>target_data_dictionary_ref</w:t>
            </w:r>
          </w:p>
        </w:tc>
        <w:tc>
          <w:tcPr>
            <w:tcW w:type="dxa" w:w="5040"/>
          </w:tcPr>
          <w:p>
            <w:r/>
            <w:r>
              <w:rPr>
                <w:b w:val="0"/>
                <w:color w:val="111827"/>
                <w:sz w:val="16"/>
              </w:rPr>
              <w:t>artifact://analyst/raw/target_data_dictionary/v1</w:t>
            </w:r>
          </w:p>
        </w:tc>
      </w:tr>
      <w:tr>
        <w:tc>
          <w:tcPr>
            <w:tcW w:type="dxa" w:w="5040"/>
            <w:shd w:val="clear" w:color="auto" w:fill="F3F4F6"/>
          </w:tcPr>
          <w:p>
            <w:r/>
            <w:r>
              <w:rPr>
                <w:b w:val="0"/>
                <w:color w:val="111827"/>
                <w:sz w:val="16"/>
              </w:rPr>
              <w:t>schema_mapping_matrix_ref</w:t>
            </w:r>
          </w:p>
        </w:tc>
        <w:tc>
          <w:tcPr>
            <w:tcW w:type="dxa" w:w="5040"/>
            <w:shd w:val="clear" w:color="auto" w:fill="F3F4F6"/>
          </w:tcPr>
          <w:p>
            <w:r/>
            <w:r>
              <w:rPr>
                <w:b w:val="0"/>
                <w:color w:val="111827"/>
                <w:sz w:val="16"/>
              </w:rPr>
              <w:t>artifact://analyst/raw/schema_mapping_matrix/v1</w:t>
            </w:r>
          </w:p>
        </w:tc>
      </w:tr>
      <w:tr>
        <w:tc>
          <w:tcPr>
            <w:tcW w:type="dxa" w:w="5040"/>
          </w:tcPr>
          <w:p>
            <w:r/>
            <w:r>
              <w:rPr>
                <w:b w:val="0"/>
                <w:color w:val="111827"/>
                <w:sz w:val="16"/>
              </w:rPr>
              <w:t>migration_plan_ref</w:t>
            </w:r>
          </w:p>
        </w:tc>
        <w:tc>
          <w:tcPr>
            <w:tcW w:type="dxa" w:w="5040"/>
          </w:tcPr>
          <w:p>
            <w:r/>
            <w:r>
              <w:rPr>
                <w:b w:val="0"/>
                <w:color w:val="111827"/>
                <w:sz w:val="16"/>
              </w:rPr>
              <w:t>artifact://analyst/raw/migration_plan/v1</w:t>
            </w:r>
          </w:p>
        </w:tc>
      </w:tr>
      <w:tr>
        <w:tc>
          <w:tcPr>
            <w:tcW w:type="dxa" w:w="5040"/>
            <w:shd w:val="clear" w:color="auto" w:fill="F3F4F6"/>
          </w:tcPr>
          <w:p>
            <w:r/>
            <w:r>
              <w:rPr>
                <w:b w:val="0"/>
                <w:color w:val="111827"/>
                <w:sz w:val="16"/>
              </w:rPr>
              <w:t>validation_harness_spec_ref</w:t>
            </w:r>
          </w:p>
        </w:tc>
        <w:tc>
          <w:tcPr>
            <w:tcW w:type="dxa" w:w="5040"/>
            <w:shd w:val="clear" w:color="auto" w:fill="F3F4F6"/>
          </w:tcPr>
          <w:p>
            <w:r/>
            <w:r>
              <w:rPr>
                <w:b w:val="0"/>
                <w:color w:val="111827"/>
                <w:sz w:val="16"/>
              </w:rPr>
              <w:t>artifact://analyst/raw/validation_harness_spec/v1</w:t>
            </w:r>
          </w:p>
        </w:tc>
      </w:tr>
      <w:tr>
        <w:tc>
          <w:tcPr>
            <w:tcW w:type="dxa" w:w="5040"/>
          </w:tcPr>
          <w:p>
            <w:r/>
            <w:r>
              <w:rPr>
                <w:b w:val="0"/>
                <w:color w:val="111827"/>
                <w:sz w:val="16"/>
              </w:rPr>
              <w:t>db_qa_report_ref</w:t>
            </w:r>
          </w:p>
        </w:tc>
        <w:tc>
          <w:tcPr>
            <w:tcW w:type="dxa" w:w="5040"/>
          </w:tcPr>
          <w:p>
            <w:r/>
            <w:r>
              <w:rPr>
                <w:b w:val="0"/>
                <w:color w:val="111827"/>
                <w:sz w:val="16"/>
              </w:rPr>
              <w:t>artifact://analyst/raw/db_qa_report/v1</w:t>
            </w:r>
          </w:p>
        </w:tc>
      </w:tr>
      <w:tr>
        <w:tc>
          <w:tcPr>
            <w:tcW w:type="dxa" w:w="5040"/>
            <w:shd w:val="clear" w:color="auto" w:fill="F3F4F6"/>
          </w:tcPr>
          <w:p>
            <w:r/>
            <w:r>
              <w:rPr>
                <w:b w:val="0"/>
                <w:color w:val="111827"/>
                <w:sz w:val="16"/>
              </w:rPr>
              <w:t>schema_approval_record_ref</w:t>
            </w:r>
          </w:p>
        </w:tc>
        <w:tc>
          <w:tcPr>
            <w:tcW w:type="dxa" w:w="5040"/>
            <w:shd w:val="clear" w:color="auto" w:fill="F3F4F6"/>
          </w:tcPr>
          <w:p>
            <w:r/>
            <w:r>
              <w:rPr>
                <w:b w:val="0"/>
                <w:color w:val="111827"/>
                <w:sz w:val="16"/>
              </w:rPr>
              <w:t>artifact://analyst/raw/schema_approval_record/v1</w:t>
            </w:r>
          </w:p>
        </w:tc>
      </w:tr>
      <w:tr>
        <w:tc>
          <w:tcPr>
            <w:tcW w:type="dxa" w:w="5040"/>
          </w:tcPr>
          <w:p>
            <w:r/>
            <w:r>
              <w:rPr>
                <w:b w:val="0"/>
                <w:color w:val="111827"/>
                <w:sz w:val="16"/>
              </w:rPr>
              <w:t>schema_drift_report_ref</w:t>
            </w:r>
          </w:p>
        </w:tc>
        <w:tc>
          <w:tcPr>
            <w:tcW w:type="dxa" w:w="5040"/>
          </w:tcPr>
          <w:p>
            <w:r/>
            <w:r>
              <w:rPr>
                <w:b w:val="0"/>
                <w:color w:val="111827"/>
                <w:sz w:val="16"/>
              </w:rPr>
              <w:t>artifact://analyst/raw/schema_drift_report/v1</w:t>
            </w:r>
          </w:p>
        </w:tc>
      </w:tr>
      <w:tr>
        <w:tc>
          <w:tcPr>
            <w:tcW w:type="dxa" w:w="5040"/>
            <w:shd w:val="clear" w:color="auto" w:fill="F3F4F6"/>
          </w:tcPr>
          <w:p>
            <w:r/>
            <w:r>
              <w:rPr>
                <w:b w:val="0"/>
                <w:color w:val="111827"/>
                <w:sz w:val="16"/>
              </w:rPr>
              <w:t>variant_diff_report_ref</w:t>
            </w:r>
          </w:p>
        </w:tc>
        <w:tc>
          <w:tcPr>
            <w:tcW w:type="dxa" w:w="5040"/>
            <w:shd w:val="clear" w:color="auto" w:fill="F3F4F6"/>
          </w:tcPr>
          <w:p>
            <w:r/>
            <w:r>
              <w:rPr>
                <w:b w:val="0"/>
                <w:color w:val="111827"/>
                <w:sz w:val="16"/>
              </w:rPr>
              <w:t>artifact://variant_diff_report/1.0/art_variant_diff_report_9d39291152ec406f</w:t>
            </w:r>
          </w:p>
        </w:tc>
      </w:tr>
      <w:tr>
        <w:tc>
          <w:tcPr>
            <w:tcW w:type="dxa" w:w="5040"/>
          </w:tcPr>
          <w:p>
            <w:r/>
            <w:r>
              <w:rPr>
                <w:b w:val="0"/>
                <w:color w:val="111827"/>
                <w:sz w:val="16"/>
              </w:rPr>
              <w:t>reporting_model_ref</w:t>
            </w:r>
          </w:p>
        </w:tc>
        <w:tc>
          <w:tcPr>
            <w:tcW w:type="dxa" w:w="5040"/>
          </w:tcPr>
          <w:p>
            <w:r/>
            <w:r>
              <w:rPr>
                <w:b w:val="0"/>
                <w:color w:val="111827"/>
                <w:sz w:val="16"/>
              </w:rPr>
              <w:t>artifact://reporting_model/1.0/art_reporting_model_e8287acb42de4cf9</w:t>
            </w:r>
          </w:p>
        </w:tc>
      </w:tr>
      <w:tr>
        <w:tc>
          <w:tcPr>
            <w:tcW w:type="dxa" w:w="5040"/>
            <w:shd w:val="clear" w:color="auto" w:fill="F3F4F6"/>
          </w:tcPr>
          <w:p>
            <w:r/>
            <w:r>
              <w:rPr>
                <w:b w:val="0"/>
                <w:color w:val="111827"/>
                <w:sz w:val="16"/>
              </w:rPr>
              <w:t>identity_access_model_ref</w:t>
            </w:r>
          </w:p>
        </w:tc>
        <w:tc>
          <w:tcPr>
            <w:tcW w:type="dxa" w:w="5040"/>
            <w:shd w:val="clear" w:color="auto" w:fill="F3F4F6"/>
          </w:tcPr>
          <w:p>
            <w:r/>
            <w:r>
              <w:rPr>
                <w:b w:val="0"/>
                <w:color w:val="111827"/>
                <w:sz w:val="16"/>
              </w:rPr>
              <w:t>artifact://identity_access_model/1.0/art_identity_access_model_902c5fee4f4148c6</w:t>
            </w:r>
          </w:p>
        </w:tc>
      </w:tr>
      <w:tr>
        <w:tc>
          <w:tcPr>
            <w:tcW w:type="dxa" w:w="5040"/>
          </w:tcPr>
          <w:p>
            <w:r/>
            <w:r>
              <w:rPr>
                <w:b w:val="0"/>
                <w:color w:val="111827"/>
                <w:sz w:val="16"/>
              </w:rPr>
              <w:t>discover_review_checklist_ref</w:t>
            </w:r>
          </w:p>
        </w:tc>
        <w:tc>
          <w:tcPr>
            <w:tcW w:type="dxa" w:w="5040"/>
          </w:tcPr>
          <w:p>
            <w:r/>
            <w:r>
              <w:rPr>
                <w:b w:val="0"/>
                <w:color w:val="111827"/>
                <w:sz w:val="16"/>
              </w:rPr>
              <w:t>artifact://discover_review_checklist/1.0/art_discover_review_checklist_24dffa0c44264f0e</w:t>
            </w:r>
          </w:p>
        </w:tc>
      </w:tr>
      <w:tr>
        <w:tc>
          <w:tcPr>
            <w:tcW w:type="dxa" w:w="5040"/>
            <w:shd w:val="clear" w:color="auto" w:fill="F3F4F6"/>
          </w:tcPr>
          <w:p>
            <w:r/>
            <w:r>
              <w:rPr>
                <w:b w:val="0"/>
                <w:color w:val="111827"/>
                <w:sz w:val="16"/>
              </w:rPr>
              <w:t>artifact_index_ref</w:t>
            </w:r>
          </w:p>
        </w:tc>
        <w:tc>
          <w:tcPr>
            <w:tcW w:type="dxa" w:w="5040"/>
            <w:shd w:val="clear" w:color="auto" w:fill="F3F4F6"/>
          </w:tcPr>
          <w:p>
            <w:r/>
            <w:r>
              <w:rPr>
                <w:b w:val="0"/>
                <w:color w:val="111827"/>
                <w:sz w:val="16"/>
              </w:rPr>
              <w:t>artifact://artifact_index/1.0/art_artifact_index_1414f54e100d41ca</w:t>
            </w:r>
          </w:p>
        </w:tc>
      </w:tr>
      <w:tr>
        <w:tc>
          <w:tcPr>
            <w:tcW w:type="dxa" w:w="5040"/>
          </w:tcPr>
          <w:p>
            <w:r/>
            <w:r>
              <w:rPr>
                <w:b w:val="0"/>
                <w:color w:val="111827"/>
                <w:sz w:val="16"/>
              </w:rPr>
              <w:t>qa_report_ref</w:t>
            </w:r>
          </w:p>
        </w:tc>
        <w:tc>
          <w:tcPr>
            <w:tcW w:type="dxa" w:w="5040"/>
          </w:tcPr>
          <w:p>
            <w:r/>
            <w:r>
              <w:rPr>
                <w:b w:val="0"/>
                <w:color w:val="111827"/>
                <w:sz w:val="16"/>
              </w:rPr>
              <w:t>embedded://analyst_report_v2/qa_report_v1</w:t>
            </w:r>
          </w:p>
        </w:tc>
      </w:tr>
      <w:tr>
        <w:tc>
          <w:tcPr>
            <w:tcW w:type="dxa" w:w="5040"/>
            <w:shd w:val="clear" w:color="auto" w:fill="F3F4F6"/>
          </w:tcPr>
          <w:p>
            <w:r/>
            <w:r>
              <w:rPr>
                <w:b w:val="0"/>
                <w:color w:val="111827"/>
                <w:sz w:val="16"/>
              </w:rPr>
              <w:t>knowledge_snapshot_ref</w:t>
            </w:r>
          </w:p>
        </w:tc>
        <w:tc>
          <w:tcPr>
            <w:tcW w:type="dxa" w:w="5040"/>
            <w:shd w:val="clear" w:color="auto" w:fill="F3F4F6"/>
          </w:tcPr>
          <w:p>
            <w:r/>
            <w:r>
              <w:rPr>
                <w:b w:val="0"/>
                <w:color w:val="111827"/>
                <w:sz w:val="16"/>
              </w:rPr>
              <w:t>runctx://runctx-66e3c59574c57ded/kctx-15b3c2bc8c946c76</w:t>
            </w:r>
          </w:p>
        </w:tc>
      </w:tr>
      <w:tr>
        <w:tc>
          <w:tcPr>
            <w:tcW w:type="dxa" w:w="5040"/>
          </w:tcPr>
          <w:p>
            <w:r/>
            <w:r>
              <w:rPr>
                <w:b w:val="0"/>
                <w:color w:val="111827"/>
                <w:sz w:val="16"/>
              </w:rPr>
              <w:t>run_delivery_constitution_ref</w:t>
            </w:r>
          </w:p>
        </w:tc>
        <w:tc>
          <w:tcPr>
            <w:tcW w:type="dxa" w:w="5040"/>
          </w:tcPr>
          <w:p>
            <w:r/>
            <w:r>
              <w:rPr>
                <w:b w:val="0"/>
                <w:color w:val="111827"/>
                <w:sz w:val="16"/>
              </w:rPr>
              <w:t>runctx://runctx-66e3c59574c57ded/delivery_constitution/const-aa41dab511dd</w:t>
            </w:r>
          </w:p>
        </w:tc>
      </w:tr>
    </w:tbl>
    <w:p>
      <w:r>
        <w:rPr>
          <w:b w:val="0"/>
          <w:color w:val="6B7280"/>
          <w:sz w:val="16"/>
        </w:rPr>
        <w:t>Generated from analyst structured artifacts. This workbook is intended for BA/business review and should be paired with technical JSON/markdown exports for engineering implementation.</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7A8C" w:sz="4" w:space="1"/>
      </w:pBdr>
      <w:tabs>
        <w:tab w:val="right" w:pos="10080"/>
      </w:tabs>
      <w:spacing w:before="80"/>
    </w:pPr>
    <w:r>
      <w:rPr>
        <w:rFonts w:ascii="Arial" w:cs="Arial" w:eastAsia="Arial" w:hAnsi="Arial"/>
        <w:color w:val="4B5563"/>
        <w:sz w:val="16"/>
        <w:szCs w:val="16"/>
      </w:rPr>
      <w:t xml:space="preserve">Confidential — Internal Use Only</w:t>
    </w:r>
    <w:r>
      <w:rPr>
        <w:rFonts w:ascii="Arial" w:cs="Arial" w:eastAsia="Arial" w:hAnsi="Arial"/>
        <w:sz w:val="16"/>
        <w:szCs w:val="16"/>
      </w:rPr>
      <w:t xml:space="preserve">	</w:t>
    </w:r>
    <w:r>
      <w:rPr>
        <w:rFonts w:ascii="Arial" w:cs="Arial" w:eastAsia="Arial" w:hAnsi="Arial"/>
        <w:color w:val="4B5563"/>
        <w:sz w:val="16"/>
        <w:szCs w:val="16"/>
      </w:rPr>
      <w:t xml:space="preserve">Page </w:t>
    </w:r>
    <w:r>
      <w:rPr>
        <w:rFonts w:ascii="Arial" w:cs="Arial" w:eastAsia="Arial" w:hAnsi="Arial"/>
        <w:color w:val="4B556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7A8C" w:sz="4" w:space="1"/>
      </w:pBdr>
      <w:spacing w:before="0" w:after="80"/>
    </w:pPr>
    <w:r>
      <w:rPr>
        <w:rFonts w:ascii="Arial" w:cs="Arial" w:eastAsia="Arial" w:hAnsi="Arial"/>
        <w:color w:val="4B5563"/>
        <w:sz w:val="16"/>
        <w:szCs w:val="16"/>
      </w:rPr>
      <w:t xml:space="preserve">VB6 Banking Modernization — Business Analyst Workbook</w:t>
    </w:r>
    <w:r>
      <w:rPr>
        <w:rFonts w:ascii="Arial" w:cs="Arial" w:eastAsia="Arial" w:hAnsi="Arial"/>
        <w:color w:val="1B7A8C"/>
        <w:sz w:val="16"/>
        <w:szCs w:val="16"/>
      </w:rPr>
      <w:t xml:space="preserve">  ·  Synthetix AI Analysis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1B7A8C"/>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2026-02-26T09:38:26.705Z</dcterms:created>
  <dcterms:modified xsi:type="dcterms:W3CDTF">2026-02-26T09:38:26.705Z</dcterms:modified>
</cp:coreProperties>
</file>

<file path=docProps/custom.xml><?xml version="1.0" encoding="utf-8"?>
<Properties xmlns="http://schemas.openxmlformats.org/officeDocument/2006/custom-properties" xmlns:vt="http://schemas.openxmlformats.org/officeDocument/2006/docPropsVTypes"/>
</file>