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0"/>
        <w:jc w:val="left"/>
        <w:tblLook w:firstColumn="1" w:firstRow="1" w:lastColumn="0" w:lastRow="0" w:noHBand="0" w:noVBand="1" w:val="04A0"/>
      </w:tblPr>
      <w:tblGrid>
        <w:gridCol w:w="10080"/>
      </w:tblGrid>
      <w:tr>
        <w:tc>
          <w:tcPr>
            <w:tcW w:type="dxa" w:w="10080"/>
            <w:shd w:val="clear" w:color="auto" w:fill="1F3864"/>
            <w:shd w:val="clear" w:color="auto" w:fill="1F3864"/>
          </w:tcPr>
          <w:p>
            <w:r/>
            <w:r>
              <w:rPr>
                <w:b/>
                <w:color w:val="FFFFFF"/>
                <w:sz w:val="24"/>
              </w:rPr>
              <w:t>Chirp Backend Modernization Workbook</w:t>
            </w:r>
          </w:p>
        </w:tc>
      </w:tr>
    </w:tbl>
    <w:p>
      <w:r>
        <w:rPr>
          <w:b/>
          <w:color w:val="1F6B75"/>
          <w:sz w:val="26"/>
        </w:rPr>
        <w:t>Chirp Backend Modernization</w:t>
      </w:r>
    </w:p>
    <w:p>
      <w:r>
        <w:rPr>
          <w:b w:val="0"/>
          <w:color w:val="111827"/>
          <w:sz w:val="20"/>
        </w:rPr>
        <w:t>Guidance for transitioning Chirp's backend from Kotlin to Go, ensuring compatibility and data processing fallback.</w:t>
      </w:r>
    </w:p>
    <w:p>
      <w:r>
        <w:rPr>
          <w:b w:val="0"/>
          <w:color w:val="6B7280"/>
          <w:sz w:val="18"/>
        </w:rPr>
        <w:t>Run 20260513_233758_2d8852d2  ·  Generated 2026-05-13T23:38:50.034354+00:00  ·  Repo https://github.com/philipplackner/chirp-api</w:t>
      </w:r>
    </w:p>
    <w:p/>
    <w:p>
      <w:pPr>
        <w:pStyle w:val="Heading1"/>
      </w:pPr>
      <w:r>
        <w:t>Executive Snapshot</w:t>
      </w:r>
    </w:p>
    <w:p>
      <w:r>
        <w:rPr>
          <w:b w:val="0"/>
          <w:color w:val="6B7280"/>
          <w:sz w:val="18"/>
        </w:rPr>
        <w:t>Overview of the modernization strategy and key objectives for Chirp's backend transition.</w:t>
      </w:r>
    </w:p>
    <w:p>
      <w:r>
        <w:rPr>
          <w:b/>
          <w:color w:val="2E75B6"/>
          <w:sz w:val="20"/>
        </w:rPr>
        <w:t xml:space="preserve">Objective: </w:t>
      </w:r>
      <w:r>
        <w:rPr>
          <w:b w:val="0"/>
          <w:color w:val="111827"/>
          <w:sz w:val="20"/>
        </w:rPr>
        <w:t>The objective is to modernize the Chirp backend from Kotlin to Go, ensuring compatibility with architectural versions ARCH-V24, V25, and V26, and providing a fallback for data processing. The focus is on backend functionality without UI changes.</w:t>
      </w:r>
    </w:p>
    <w:p>
      <w:r>
        <w:rPr>
          <w:b/>
          <w:color w:val="2E75B6"/>
          <w:sz w:val="20"/>
        </w:rPr>
        <w:t xml:space="preserve">Summary: </w:t>
      </w:r>
      <w:r>
        <w:rPr>
          <w:b w:val="0"/>
          <w:color w:val="111827"/>
          <w:sz w:val="20"/>
        </w:rPr>
        <w:t>Full upgrade / translation + remediation recommended.</w:t>
      </w:r>
    </w:p>
    <w:p>
      <w:r>
        <w:rPr>
          <w:b w:val="0"/>
          <w:color w:val="111827"/>
          <w:sz w:val="20"/>
        </w:rPr>
        <w:t>This workbook outlines the strategic approach for modernizing the Chirp backend from Kotlin to Go. The project aims to ensure compatibility with architectural versions ARCH-V24, V25, and V26 while providing a fallback for data processing. The strategy involves a full upgrade and translation with remediation, leveraging controlled translation and equivalence testing due to the high readiness score. The modernization will address dependencies on Firebase, JWT, Nginx, PostgreSQL, RabbitMQ, and Redis, among others. The process is divided into phases focusing on baseline capture, incremental migration, and final hardening.</w:t>
      </w:r>
    </w:p>
    <w:p>
      <w:pPr>
        <w:pStyle w:val="ListParagraph"/>
      </w:pPr>
      <w:r>
        <w:rPr>
          <w:b w:val="0"/>
          <w:color w:val="111827"/>
          <w:sz w:val="18"/>
        </w:rPr>
        <w:t>- Modernize Chirp backend from Kotlin to Go.</w:t>
      </w:r>
    </w:p>
    <w:p>
      <w:pPr>
        <w:pStyle w:val="ListParagraph"/>
      </w:pPr>
      <w:r>
        <w:rPr>
          <w:b w:val="0"/>
          <w:color w:val="111827"/>
          <w:sz w:val="18"/>
        </w:rPr>
        <w:t>- Ensure compatibility with ARCH-V24, V25, V26.</w:t>
      </w:r>
    </w:p>
    <w:p>
      <w:pPr>
        <w:pStyle w:val="ListParagraph"/>
      </w:pPr>
      <w:r>
        <w:rPr>
          <w:b w:val="0"/>
          <w:color w:val="111827"/>
          <w:sz w:val="18"/>
        </w:rPr>
        <w:t>- Provide fallback for data processing.</w:t>
      </w:r>
    </w:p>
    <w:p>
      <w:pPr>
        <w:pStyle w:val="ListParagraph"/>
      </w:pPr>
      <w:r>
        <w:rPr>
          <w:b w:val="0"/>
          <w:color w:val="111827"/>
          <w:sz w:val="18"/>
        </w:rPr>
        <w:t>- Address dependencies on key technologies.</w:t>
      </w:r>
    </w:p>
    <w:p>
      <w:pPr>
        <w:pStyle w:val="ListParagraph"/>
      </w:pPr>
      <w:r>
        <w:rPr>
          <w:b w:val="0"/>
          <w:color w:val="111827"/>
          <w:sz w:val="18"/>
        </w:rPr>
        <w:t>- Phased approach: baseline, migration, hardening.</w:t>
      </w:r>
    </w:p>
    <w:tbl>
      <w:tblPr>
        <w:tblW w:type="auto" w:w="0"/>
        <w:jc w:val="left"/>
        <w:tblLook w:firstColumn="1" w:firstRow="1" w:lastColumn="0" w:lastRow="0" w:noHBand="0" w:noVBand="1" w:val="04A0"/>
      </w:tblPr>
      <w:tblGrid>
        <w:gridCol w:w="5040"/>
        <w:gridCol w:w="5040"/>
      </w:tblGrid>
      <w:tr>
        <w:tc>
          <w:tcPr>
            <w:tcW w:type="dxa" w:w="5040"/>
            <w:shd w:val="clear" w:color="auto" w:fill="1F3864"/>
          </w:tcPr>
          <w:p>
            <w:r/>
            <w:r>
              <w:rPr>
                <w:b/>
                <w:color w:val="FFFFFF"/>
                <w:sz w:val="18"/>
              </w:rPr>
              <w:t>Category</w:t>
            </w:r>
          </w:p>
        </w:tc>
        <w:tc>
          <w:tcPr>
            <w:tcW w:type="dxa" w:w="5040"/>
            <w:shd w:val="clear" w:color="auto" w:fill="1F3864"/>
          </w:tcPr>
          <w:p>
            <w:r/>
            <w:r>
              <w:rPr>
                <w:b/>
                <w:color w:val="FFFFFF"/>
                <w:sz w:val="18"/>
              </w:rPr>
              <w:t>Summary</w:t>
            </w:r>
          </w:p>
        </w:tc>
      </w:tr>
      <w:tr>
        <w:tc>
          <w:tcPr>
            <w:tcW w:type="dxa" w:w="5040"/>
          </w:tcPr>
          <w:p>
            <w:r/>
            <w:r>
              <w:rPr>
                <w:b w:val="0"/>
                <w:color w:val="111827"/>
                <w:sz w:val="18"/>
              </w:rPr>
              <w:t>Readiness</w:t>
            </w:r>
          </w:p>
        </w:tc>
        <w:tc>
          <w:tcPr>
            <w:tcW w:type="dxa" w:w="5040"/>
          </w:tcPr>
          <w:p>
            <w:r/>
            <w:r>
              <w:rPr>
                <w:b w:val="0"/>
                <w:color w:val="111827"/>
                <w:sz w:val="18"/>
              </w:rPr>
              <w:t>n/a/100</w:t>
            </w:r>
          </w:p>
        </w:tc>
      </w:tr>
      <w:tr>
        <w:tc>
          <w:tcPr>
            <w:tcW w:type="dxa" w:w="5040"/>
            <w:shd w:val="clear" w:color="auto" w:fill="F3F4F6"/>
          </w:tcPr>
          <w:p>
            <w:r/>
            <w:r>
              <w:rPr>
                <w:b w:val="0"/>
                <w:color w:val="111827"/>
                <w:sz w:val="18"/>
              </w:rPr>
              <w:t>Risk tier</w:t>
            </w:r>
          </w:p>
        </w:tc>
        <w:tc>
          <w:tcPr>
            <w:tcW w:type="dxa" w:w="5040"/>
            <w:shd w:val="clear" w:color="auto" w:fill="F3F4F6"/>
          </w:tcPr>
          <w:p>
            <w:r/>
            <w:r>
              <w:rPr>
                <w:b w:val="0"/>
                <w:color w:val="111827"/>
                <w:sz w:val="18"/>
              </w:rPr>
              <w:t>high</w:t>
            </w:r>
          </w:p>
        </w:tc>
      </w:tr>
      <w:tr>
        <w:tc>
          <w:tcPr>
            <w:tcW w:type="dxa" w:w="5040"/>
          </w:tcPr>
          <w:p>
            <w:r/>
            <w:r>
              <w:rPr>
                <w:b w:val="0"/>
                <w:color w:val="111827"/>
                <w:sz w:val="18"/>
              </w:rPr>
              <w:t>Inventory</w:t>
            </w:r>
          </w:p>
        </w:tc>
        <w:tc>
          <w:tcPr>
            <w:tcW w:type="dxa" w:w="5040"/>
          </w:tcPr>
          <w:p>
            <w:r/>
            <w:r>
              <w:rPr>
                <w:b w:val="0"/>
                <w:color w:val="111827"/>
                <w:sz w:val="18"/>
              </w:rPr>
              <w:t>projects=0, forms=0, dependencies=0</w:t>
            </w:r>
          </w:p>
        </w:tc>
      </w:tr>
      <w:tr>
        <w:tc>
          <w:tcPr>
            <w:tcW w:type="dxa" w:w="5040"/>
            <w:shd w:val="clear" w:color="auto" w:fill="F3F4F6"/>
          </w:tcPr>
          <w:p>
            <w:r/>
            <w:r>
              <w:rPr>
                <w:b w:val="0"/>
                <w:color w:val="111827"/>
                <w:sz w:val="18"/>
              </w:rPr>
              <w:t>Data touchpoints</w:t>
            </w:r>
          </w:p>
        </w:tc>
        <w:tc>
          <w:tcPr>
            <w:tcW w:type="dxa" w:w="5040"/>
            <w:shd w:val="clear" w:color="auto" w:fill="F3F4F6"/>
          </w:tcPr>
          <w:p>
            <w:r/>
            <w:r>
              <w:rPr>
                <w:b w:val="0"/>
                <w:color w:val="111827"/>
                <w:sz w:val="18"/>
              </w:rPr>
              <w:t>n/a</w:t>
            </w:r>
          </w:p>
        </w:tc>
      </w:tr>
    </w:tbl>
    <w:p>
      <w:pPr>
        <w:ind w:left="115"/>
      </w:pPr>
      <w:r>
        <w:rPr>
          <w:b/>
          <w:color w:val="2E75B6"/>
          <w:sz w:val="18"/>
        </w:rPr>
        <w:t xml:space="preserve">Risk Tier: </w:t>
      </w:r>
      <w:r>
        <w:rPr>
          <w:b w:val="0"/>
          <w:color w:val="111827"/>
          <w:sz w:val="18"/>
        </w:rPr>
        <w:t>The project is classified as high risk.</w:t>
      </w:r>
    </w:p>
    <w:p>
      <w:pPr>
        <w:pStyle w:val="Heading2"/>
      </w:pPr>
      <w:r>
        <w:t>Recommended Modernization Strategy</w:t>
      </w:r>
    </w:p>
    <w:p>
      <w:r>
        <w:rPr>
          <w:b/>
          <w:color w:val="1F6B75"/>
          <w:sz w:val="20"/>
        </w:rPr>
        <w:t xml:space="preserve">Full upgrade / translation + remediation: </w:t>
      </w:r>
      <w:r>
        <w:rPr>
          <w:b w:val="0"/>
          <w:color w:val="111827"/>
          <w:sz w:val="20"/>
        </w:rPr>
        <w:t>Readiness is relatively high; controlled translation with remediation and equivalence testing is viable.</w:t>
      </w:r>
    </w:p>
    <w:p>
      <w:pPr>
        <w:pStyle w:val="ListParagraph"/>
      </w:pPr>
      <w:r>
        <w:rPr>
          <w:b/>
          <w:color w:val="2E75B6"/>
          <w:sz w:val="18"/>
        </w:rPr>
        <w:t xml:space="preserve">- PH0 Baseline and equivalence harness: </w:t>
      </w:r>
      <w:r>
        <w:rPr>
          <w:b w:val="0"/>
          <w:color w:val="111827"/>
          <w:sz w:val="18"/>
        </w:rPr>
        <w:t>Capture golden flows and baseline outputs.</w:t>
      </w:r>
    </w:p>
    <w:p>
      <w:pPr>
        <w:pStyle w:val="ListParagraph"/>
      </w:pPr>
      <w:r>
        <w:rPr>
          <w:b/>
          <w:color w:val="2E75B6"/>
          <w:sz w:val="18"/>
        </w:rPr>
        <w:t xml:space="preserve">- PH1 Incremental migration and dependency replacement: </w:t>
      </w:r>
      <w:r>
        <w:rPr>
          <w:b w:val="0"/>
          <w:color w:val="111827"/>
          <w:sz w:val="18"/>
        </w:rPr>
        <w:t>Migrate forms/modules with dependency risk controls.</w:t>
      </w:r>
    </w:p>
    <w:p>
      <w:pPr>
        <w:pStyle w:val="ListParagraph"/>
      </w:pPr>
      <w:r>
        <w:rPr>
          <w:b/>
          <w:color w:val="2E75B6"/>
          <w:sz w:val="18"/>
        </w:rPr>
        <w:t xml:space="preserve">- PH2 Hardening and release evidence: </w:t>
      </w:r>
      <w:r>
        <w:rPr>
          <w:b w:val="0"/>
          <w:color w:val="111827"/>
          <w:sz w:val="18"/>
        </w:rPr>
        <w:t>Finalize quality gates and publish evidence pack.</w:t>
      </w:r>
    </w:p>
    <w:p>
      <w:pPr>
        <w:pStyle w:val="Heading2"/>
      </w:pPr>
      <w:r>
        <w:t>Decisions Required</w:t>
      </w:r>
    </w:p>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ID</w:t>
            </w:r>
          </w:p>
        </w:tc>
        <w:tc>
          <w:tcPr>
            <w:tcW w:type="dxa" w:w="3360"/>
            <w:shd w:val="clear" w:color="auto" w:fill="1F3864"/>
          </w:tcPr>
          <w:p>
            <w:r/>
            <w:r>
              <w:rPr>
                <w:b/>
                <w:color w:val="FFFFFF"/>
                <w:sz w:val="18"/>
              </w:rPr>
              <w:t>Question</w:t>
            </w:r>
          </w:p>
        </w:tc>
        <w:tc>
          <w:tcPr>
            <w:tcW w:type="dxa" w:w="3360"/>
            <w:shd w:val="clear" w:color="auto" w:fill="1F3864"/>
          </w:tcPr>
          <w:p>
            <w:r/>
            <w:r>
              <w:rPr>
                <w:b/>
                <w:color w:val="FFFFFF"/>
                <w:sz w:val="18"/>
              </w:rPr>
              <w:t>Recommendation</w:t>
            </w:r>
          </w:p>
        </w:tc>
      </w:tr>
      <w:tr>
        <w:tc>
          <w:tcPr>
            <w:tcW w:type="dxa" w:w="3360"/>
          </w:tcPr>
          <w:p>
            <w:r/>
            <w:r>
              <w:rPr>
                <w:b w:val="0"/>
                <w:color w:val="111827"/>
                <w:sz w:val="18"/>
              </w:rPr>
              <w:t>DEC-ARCH-001</w:t>
            </w:r>
          </w:p>
        </w:tc>
        <w:tc>
          <w:tcPr>
            <w:tcW w:type="dxa" w:w="3360"/>
          </w:tcPr>
          <w:p>
            <w:r/>
            <w:r>
              <w:rPr>
                <w:b w:val="0"/>
                <w:color w:val="111827"/>
                <w:sz w:val="18"/>
              </w:rPr>
              <w:t>Target application architecture for the modernization</w:t>
            </w:r>
          </w:p>
        </w:tc>
        <w:tc>
          <w:tcPr>
            <w:tcW w:type="dxa" w:w="3360"/>
          </w:tcPr>
          <w:p>
            <w:r/>
            <w:r>
              <w:rPr>
                <w:b w:val="0"/>
                <w:color w:val="111827"/>
                <w:sz w:val="18"/>
              </w:rPr>
              <w:t>Start with a modular monolith unless there is a clear reason to decompose immediately.</w:t>
            </w:r>
          </w:p>
        </w:tc>
      </w:tr>
      <w:tr>
        <w:tc>
          <w:tcPr>
            <w:tcW w:type="dxa" w:w="3360"/>
            <w:shd w:val="clear" w:color="auto" w:fill="F3F4F6"/>
          </w:tcPr>
          <w:p>
            <w:r/>
            <w:r>
              <w:rPr>
                <w:b w:val="0"/>
                <w:color w:val="111827"/>
                <w:sz w:val="18"/>
              </w:rPr>
              <w:t>DEC-DB-001</w:t>
            </w:r>
          </w:p>
        </w:tc>
        <w:tc>
          <w:tcPr>
            <w:tcW w:type="dxa" w:w="3360"/>
            <w:shd w:val="clear" w:color="auto" w:fill="F3F4F6"/>
          </w:tcPr>
          <w:p>
            <w:r/>
            <w:r>
              <w:rPr>
                <w:b w:val="0"/>
                <w:color w:val="111827"/>
                <w:sz w:val="18"/>
              </w:rPr>
              <w:t>Database contract strategy during migration</w:t>
            </w:r>
          </w:p>
        </w:tc>
        <w:tc>
          <w:tcPr>
            <w:tcW w:type="dxa" w:w="3360"/>
            <w:shd w:val="clear" w:color="auto" w:fill="F3F4F6"/>
          </w:tcPr>
          <w:p>
            <w:r/>
            <w:r>
              <w:rPr>
                <w:b w:val="0"/>
                <w:color w:val="111827"/>
                <w:sz w:val="18"/>
              </w:rPr>
              <w:t>Preserve contracts initially and modernize behind a compatibility layer.</w:t>
            </w:r>
          </w:p>
        </w:tc>
      </w:tr>
      <w:tr>
        <w:tc>
          <w:tcPr>
            <w:tcW w:type="dxa" w:w="3360"/>
          </w:tcPr>
          <w:p>
            <w:r/>
            <w:r>
              <w:rPr>
                <w:b w:val="0"/>
                <w:color w:val="111827"/>
                <w:sz w:val="18"/>
              </w:rPr>
              <w:t>DEC-AUTH-001</w:t>
            </w:r>
          </w:p>
        </w:tc>
        <w:tc>
          <w:tcPr>
            <w:tcW w:type="dxa" w:w="3360"/>
          </w:tcPr>
          <w:p>
            <w:r/>
            <w:r>
              <w:rPr>
                <w:b w:val="0"/>
                <w:color w:val="111827"/>
                <w:sz w:val="18"/>
              </w:rPr>
              <w:t>Authentication / authorization strategy for the modern target</w:t>
            </w:r>
          </w:p>
        </w:tc>
        <w:tc>
          <w:tcPr>
            <w:tcW w:type="dxa" w:w="3360"/>
          </w:tcPr>
          <w:p>
            <w:r/>
            <w:r>
              <w:rPr>
                <w:b w:val="0"/>
                <w:color w:val="111827"/>
                <w:sz w:val="18"/>
              </w:rPr>
              <w:t>Model current auth behavior first, then move to a clearer standards-based target with explicit compatibility rules.</w:t>
            </w:r>
          </w:p>
        </w:tc>
      </w:tr>
      <w:tr>
        <w:tc>
          <w:tcPr>
            <w:tcW w:type="dxa" w:w="3360"/>
            <w:shd w:val="clear" w:color="auto" w:fill="F3F4F6"/>
          </w:tcPr>
          <w:p>
            <w:r/>
            <w:r>
              <w:rPr>
                <w:b w:val="0"/>
                <w:color w:val="111827"/>
                <w:sz w:val="18"/>
              </w:rPr>
              <w:t>DEC-IAM-001</w:t>
            </w:r>
          </w:p>
        </w:tc>
        <w:tc>
          <w:tcPr>
            <w:tcW w:type="dxa" w:w="3360"/>
            <w:shd w:val="clear" w:color="auto" w:fill="F3F4F6"/>
          </w:tcPr>
          <w:p>
            <w:r/>
            <w:r>
              <w:rPr>
                <w:b w:val="0"/>
                <w:color w:val="111827"/>
                <w:sz w:val="18"/>
              </w:rPr>
              <w:t>Confirm identity/access model (role model, multi-user assumptions, and credential handling).</w:t>
            </w:r>
          </w:p>
        </w:tc>
        <w:tc>
          <w:tcPr>
            <w:tcW w:type="dxa" w:w="3360"/>
            <w:shd w:val="clear" w:color="auto" w:fill="F3F4F6"/>
          </w:tcPr>
          <w:p>
            <w:r/>
            <w:r>
              <w:rPr>
                <w:b w:val="0"/>
                <w:color w:val="111827"/>
                <w:sz w:val="18"/>
              </w:rPr>
              <w:t>Define target role model and credential policy before implementation.</w:t>
            </w:r>
          </w:p>
        </w:tc>
      </w:tr>
      <w:tr>
        <w:tc>
          <w:tcPr>
            <w:tcW w:type="dxa" w:w="3360"/>
          </w:tcPr>
          <w:p>
            <w:r/>
            <w:r>
              <w:rPr>
                <w:b w:val="0"/>
                <w:color w:val="111827"/>
                <w:sz w:val="18"/>
              </w:rPr>
              <w:t>Q-001</w:t>
            </w:r>
          </w:p>
        </w:tc>
        <w:tc>
          <w:tcPr>
            <w:tcW w:type="dxa" w:w="3360"/>
          </w:tcPr>
          <w:p>
            <w:r/>
            <w:r>
              <w:rPr>
                <w:b w:val="0"/>
                <w:color w:val="111827"/>
                <w:sz w:val="18"/>
              </w:rPr>
              <w:t>Are there existing operational constraints or integration dependencies not listed?</w:t>
            </w:r>
          </w:p>
        </w:tc>
        <w:tc>
          <w:tcPr>
            <w:tcW w:type="dxa" w:w="3360"/>
          </w:tcPr>
          <w:p>
            <w:r/>
            <w:r>
              <w:rPr>
                <w:b w:val="0"/>
                <w:color w:val="111827"/>
                <w:sz w:val="18"/>
              </w:rPr>
              <w:t>Resolve with product/business owner before implementation commitment.</w:t>
            </w:r>
          </w:p>
        </w:tc>
      </w:tr>
      <w:tr>
        <w:tc>
          <w:tcPr>
            <w:tcW w:type="dxa" w:w="3360"/>
            <w:shd w:val="clear" w:color="auto" w:fill="F3F4F6"/>
          </w:tcPr>
          <w:p>
            <w:r/>
            <w:r>
              <w:rPr>
                <w:b w:val="0"/>
                <w:color w:val="111827"/>
                <w:sz w:val="18"/>
              </w:rPr>
              <w:t>Q-002</w:t>
            </w:r>
          </w:p>
        </w:tc>
        <w:tc>
          <w:tcPr>
            <w:tcW w:type="dxa" w:w="3360"/>
            <w:shd w:val="clear" w:color="auto" w:fill="F3F4F6"/>
          </w:tcPr>
          <w:p>
            <w:r/>
            <w:r>
              <w:rPr>
                <w:b w:val="0"/>
                <w:color w:val="111827"/>
                <w:sz w:val="18"/>
              </w:rPr>
              <w:t>What are target latency, throughput, and availability SLOs?</w:t>
            </w:r>
          </w:p>
        </w:tc>
        <w:tc>
          <w:tcPr>
            <w:tcW w:type="dxa" w:w="3360"/>
            <w:shd w:val="clear" w:color="auto" w:fill="F3F4F6"/>
          </w:tcPr>
          <w:p>
            <w:r/>
            <w:r>
              <w:rPr>
                <w:b w:val="0"/>
                <w:color w:val="111827"/>
                <w:sz w:val="18"/>
              </w:rPr>
              <w:t>Resolve with product/business owner before implementation commitment.</w:t>
            </w:r>
          </w:p>
        </w:tc>
      </w:tr>
      <w:tr>
        <w:tc>
          <w:tcPr>
            <w:tcW w:type="dxa" w:w="3360"/>
          </w:tcPr>
          <w:p>
            <w:r/>
            <w:r>
              <w:rPr>
                <w:b w:val="0"/>
                <w:color w:val="111827"/>
                <w:sz w:val="18"/>
              </w:rPr>
              <w:t>DEC-BDD-001</w:t>
            </w:r>
          </w:p>
        </w:tc>
        <w:tc>
          <w:tcPr>
            <w:tcW w:type="dxa" w:w="3360"/>
          </w:tcPr>
          <w:p>
            <w:r/>
            <w:r>
              <w:rPr>
                <w:b w:val="0"/>
                <w:color w:val="111827"/>
                <w:sz w:val="18"/>
              </w:rPr>
              <w:t>Ground BDD acceptance criteria in real legacy golden flows before Build planning.</w:t>
            </w:r>
          </w:p>
        </w:tc>
        <w:tc>
          <w:tcPr>
            <w:tcW w:type="dxa" w:w="3360"/>
          </w:tcPr>
          <w:p>
            <w:r/>
            <w:r>
              <w:rPr>
                <w:b w:val="0"/>
                <w:color w:val="111827"/>
                <w:sz w:val="18"/>
              </w:rPr>
              <w:t>Regenerate BDD from validated golden flows, route evidence, and SQL touchpoints before Build starts.</w:t>
            </w:r>
          </w:p>
        </w:tc>
      </w:tr>
      <w:tr>
        <w:tc>
          <w:tcPr>
            <w:tcW w:type="dxa" w:w="3360"/>
            <w:shd w:val="clear" w:color="auto" w:fill="F3F4F6"/>
          </w:tcPr>
          <w:p>
            <w:r/>
            <w:r>
              <w:rPr>
                <w:b w:val="0"/>
                <w:color w:val="111827"/>
                <w:sz w:val="18"/>
              </w:rPr>
              <w:t>DEC-OBS-001</w:t>
            </w:r>
          </w:p>
        </w:tc>
        <w:tc>
          <w:tcPr>
            <w:tcW w:type="dxa" w:w="3360"/>
            <w:shd w:val="clear" w:color="auto" w:fill="F3F4F6"/>
          </w:tcPr>
          <w:p>
            <w:r/>
            <w:r>
              <w:rPr>
                <w:b w:val="0"/>
                <w:color w:val="111827"/>
                <w:sz w:val="18"/>
              </w:rPr>
              <w:t>Logging and observability stack for migrated runtime</w:t>
            </w:r>
          </w:p>
        </w:tc>
        <w:tc>
          <w:tcPr>
            <w:tcW w:type="dxa" w:w="3360"/>
            <w:shd w:val="clear" w:color="auto" w:fill="F3F4F6"/>
          </w:tcPr>
          <w:p>
            <w:r/>
            <w:r>
              <w:rPr>
                <w:b w:val="0"/>
                <w:color w:val="111827"/>
                <w:sz w:val="18"/>
              </w:rPr>
              <w:t>OpenTelemetry + structured logs for parity troubleshooting.</w:t>
            </w:r>
          </w:p>
        </w:tc>
      </w:tr>
    </w:tbl>
    <w:p>
      <w:pPr>
        <w:pStyle w:val="Heading2"/>
      </w:pPr>
      <w:r>
        <w:t>Quality Gates</w:t>
      </w:r>
    </w:p>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Gate ID</w:t>
            </w:r>
          </w:p>
        </w:tc>
        <w:tc>
          <w:tcPr>
            <w:tcW w:type="dxa" w:w="3360"/>
            <w:shd w:val="clear" w:color="auto" w:fill="1F3864"/>
          </w:tcPr>
          <w:p>
            <w:r/>
            <w:r>
              <w:rPr>
                <w:b/>
                <w:color w:val="FFFFFF"/>
                <w:sz w:val="18"/>
              </w:rPr>
              <w:t>Result</w:t>
            </w:r>
          </w:p>
        </w:tc>
        <w:tc>
          <w:tcPr>
            <w:tcW w:type="dxa" w:w="3360"/>
            <w:shd w:val="clear" w:color="auto" w:fill="1F3864"/>
          </w:tcPr>
          <w:p>
            <w:r/>
            <w:r>
              <w:rPr>
                <w:b/>
                <w:color w:val="FFFFFF"/>
                <w:sz w:val="18"/>
              </w:rPr>
              <w:t>Description</w:t>
            </w:r>
          </w:p>
        </w:tc>
      </w:tr>
      <w:tr>
        <w:tc>
          <w:tcPr>
            <w:tcW w:type="dxa" w:w="3360"/>
          </w:tcPr>
          <w:p>
            <w:r/>
            <w:r>
              <w:rPr>
                <w:b w:val="0"/>
                <w:color w:val="111827"/>
                <w:sz w:val="18"/>
              </w:rPr>
              <w:t>gherkin_syntax</w:t>
            </w:r>
          </w:p>
        </w:tc>
        <w:tc>
          <w:tcPr>
            <w:tcW w:type="dxa" w:w="3360"/>
            <w:shd w:val="clear" w:color="auto" w:fill="DCFCE7"/>
          </w:tcPr>
          <w:p>
            <w:r/>
            <w:r>
              <w:rPr>
                <w:b w:val="0"/>
                <w:color w:val="111827"/>
                <w:sz w:val="18"/>
              </w:rPr>
              <w:t>PASS</w:t>
            </w:r>
          </w:p>
        </w:tc>
        <w:tc>
          <w:tcPr>
            <w:tcW w:type="dxa" w:w="3360"/>
          </w:tcPr>
          <w:p>
            <w:r/>
            <w:r>
              <w:rPr>
                <w:b w:val="0"/>
                <w:color w:val="111827"/>
                <w:sz w:val="18"/>
              </w:rPr>
              <w:t>BDD syntax validation for Feature/Scenario/Given/When/Then.</w:t>
            </w:r>
          </w:p>
        </w:tc>
      </w:tr>
      <w:tr>
        <w:tc>
          <w:tcPr>
            <w:tcW w:type="dxa" w:w="3360"/>
            <w:shd w:val="clear" w:color="auto" w:fill="F3F4F6"/>
          </w:tcPr>
          <w:p>
            <w:r/>
            <w:r>
              <w:rPr>
                <w:b w:val="0"/>
                <w:color w:val="111827"/>
                <w:sz w:val="18"/>
              </w:rPr>
              <w:t>requirements_completeness</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Backlog grounded in discovered behavior (4 derived item(s), threshold 3).</w:t>
            </w:r>
          </w:p>
        </w:tc>
      </w:tr>
      <w:tr>
        <w:tc>
          <w:tcPr>
            <w:tcW w:type="dxa" w:w="3360"/>
          </w:tcPr>
          <w:p>
            <w:r/>
            <w:r>
              <w:rPr>
                <w:b w:val="0"/>
                <w:color w:val="111827"/>
                <w:sz w:val="18"/>
              </w:rPr>
              <w:t>compliance_constraints_applied</w:t>
            </w:r>
          </w:p>
        </w:tc>
        <w:tc>
          <w:tcPr>
            <w:tcW w:type="dxa" w:w="3360"/>
            <w:shd w:val="clear" w:color="auto" w:fill="FEF3C7"/>
          </w:tcPr>
          <w:p>
            <w:r/>
            <w:r>
              <w:rPr>
                <w:b w:val="0"/>
                <w:color w:val="111827"/>
                <w:sz w:val="18"/>
              </w:rPr>
              <w:t>WARN</w:t>
            </w:r>
          </w:p>
        </w:tc>
        <w:tc>
          <w:tcPr>
            <w:tcW w:type="dxa" w:w="3360"/>
          </w:tcPr>
          <w:p>
            <w:r/>
            <w:r>
              <w:rPr>
                <w:b w:val="0"/>
                <w:color w:val="111827"/>
                <w:sz w:val="18"/>
              </w:rPr>
              <w:t>Verifies that regulatory/software controls are linked to requirements when applicable.</w:t>
            </w:r>
          </w:p>
        </w:tc>
      </w:tr>
      <w:tr>
        <w:tc>
          <w:tcPr>
            <w:tcW w:type="dxa" w:w="3360"/>
            <w:shd w:val="clear" w:color="auto" w:fill="F3F4F6"/>
          </w:tcPr>
          <w:p>
            <w:r/>
            <w:r>
              <w:rPr>
                <w:b w:val="0"/>
                <w:color w:val="111827"/>
                <w:sz w:val="18"/>
              </w:rPr>
              <w:t>intake_classifier_alignment</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intake_classifier_alignment</w:t>
            </w:r>
          </w:p>
        </w:tc>
      </w:tr>
      <w:tr>
        <w:tc>
          <w:tcPr>
            <w:tcW w:type="dxa" w:w="3360"/>
          </w:tcPr>
          <w:p>
            <w:r/>
            <w:r>
              <w:rPr>
                <w:b w:val="0"/>
                <w:color w:val="111827"/>
                <w:sz w:val="18"/>
              </w:rPr>
              <w:t>bdd_flow_grounding</w:t>
            </w:r>
          </w:p>
        </w:tc>
        <w:tc>
          <w:tcPr>
            <w:tcW w:type="dxa" w:w="3360"/>
            <w:shd w:val="clear" w:color="auto" w:fill="FEE2E2"/>
          </w:tcPr>
          <w:p>
            <w:r/>
            <w:r>
              <w:rPr>
                <w:b w:val="0"/>
                <w:color w:val="111827"/>
                <w:sz w:val="18"/>
              </w:rPr>
              <w:t>FAIL</w:t>
            </w:r>
          </w:p>
        </w:tc>
        <w:tc>
          <w:tcPr>
            <w:tcW w:type="dxa" w:w="3360"/>
          </w:tcPr>
          <w:p>
            <w:r/>
            <w:r>
              <w:rPr>
                <w:b w:val="0"/>
                <w:color w:val="111827"/>
                <w:sz w:val="18"/>
              </w:rPr>
              <w:t>BDD scenarios are not linked to any extracted golden flow.</w:t>
            </w:r>
          </w:p>
        </w:tc>
      </w:tr>
      <w:tr>
        <w:tc>
          <w:tcPr>
            <w:tcW w:type="dxa" w:w="3360"/>
            <w:shd w:val="clear" w:color="auto" w:fill="F3F4F6"/>
          </w:tcPr>
          <w:p>
            <w:r/>
            <w:r>
              <w:rPr>
                <w:b w:val="0"/>
                <w:color w:val="111827"/>
                <w:sz w:val="18"/>
              </w:rPr>
              <w:t>handler_inventory_completeness</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All analyzed forms meet handler coverage threshold.</w:t>
            </w:r>
          </w:p>
        </w:tc>
      </w:tr>
      <w:tr>
        <w:tc>
          <w:tcPr>
            <w:tcW w:type="dxa" w:w="3360"/>
          </w:tcPr>
          <w:p>
            <w:r/>
            <w:r>
              <w:rPr>
                <w:b w:val="0"/>
                <w:color w:val="111827"/>
                <w:sz w:val="18"/>
              </w:rPr>
              <w:t>report_model_reconciled</w:t>
            </w:r>
          </w:p>
        </w:tc>
        <w:tc>
          <w:tcPr>
            <w:tcW w:type="dxa" w:w="3360"/>
            <w:shd w:val="clear" w:color="auto" w:fill="DCFCE7"/>
          </w:tcPr>
          <w:p>
            <w:r/>
            <w:r>
              <w:rPr>
                <w:b w:val="0"/>
                <w:color w:val="111827"/>
                <w:sz w:val="18"/>
              </w:rPr>
              <w:t>PASS</w:t>
            </w:r>
          </w:p>
        </w:tc>
        <w:tc>
          <w:tcPr>
            <w:tcW w:type="dxa" w:w="3360"/>
          </w:tcPr>
          <w:p>
            <w:r/>
            <w:r>
              <w:rPr>
                <w:b w:val="0"/>
                <w:color w:val="111827"/>
                <w:sz w:val="18"/>
              </w:rPr>
              <w:t>Reporting model and entrypoints reconciled.</w:t>
            </w:r>
          </w:p>
        </w:tc>
      </w:tr>
      <w:tr>
        <w:tc>
          <w:tcPr>
            <w:tcW w:type="dxa" w:w="3360"/>
            <w:shd w:val="clear" w:color="auto" w:fill="F3F4F6"/>
          </w:tcPr>
          <w:p>
            <w:r/>
            <w:r>
              <w:rPr>
                <w:b w:val="0"/>
                <w:color w:val="111827"/>
                <w:sz w:val="18"/>
              </w:rPr>
              <w:t>variant_resolution</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Single project variant detected; no variant scope decision required.</w:t>
            </w:r>
          </w:p>
        </w:tc>
      </w:tr>
      <w:tr>
        <w:tc>
          <w:tcPr>
            <w:tcW w:type="dxa" w:w="3360"/>
          </w:tcPr>
          <w:p>
            <w:r/>
            <w:r>
              <w:rPr>
                <w:b w:val="0"/>
                <w:color w:val="111827"/>
                <w:sz w:val="18"/>
              </w:rPr>
              <w:t>variant_schema_divergence</w:t>
            </w:r>
          </w:p>
        </w:tc>
        <w:tc>
          <w:tcPr>
            <w:tcW w:type="dxa" w:w="3360"/>
            <w:shd w:val="clear" w:color="auto" w:fill="DCFCE7"/>
          </w:tcPr>
          <w:p>
            <w:r/>
            <w:r>
              <w:rPr>
                <w:b w:val="0"/>
                <w:color w:val="111827"/>
                <w:sz w:val="18"/>
              </w:rPr>
              <w:t>PASS</w:t>
            </w:r>
          </w:p>
        </w:tc>
        <w:tc>
          <w:tcPr>
            <w:tcW w:type="dxa" w:w="3360"/>
          </w:tcPr>
          <w:p>
            <w:r/>
            <w:r>
              <w:rPr>
                <w:b w:val="0"/>
                <w:color w:val="111827"/>
                <w:sz w:val="18"/>
              </w:rPr>
              <w:t>No cross-variant schema naming divergence detected.</w:t>
            </w:r>
          </w:p>
        </w:tc>
      </w:tr>
      <w:tr>
        <w:tc>
          <w:tcPr>
            <w:tcW w:type="dxa" w:w="3360"/>
            <w:shd w:val="clear" w:color="auto" w:fill="F3F4F6"/>
          </w:tcPr>
          <w:p>
            <w:r/>
            <w:r>
              <w:rPr>
                <w:b w:val="0"/>
                <w:color w:val="111827"/>
                <w:sz w:val="18"/>
              </w:rPr>
              <w:t>key_safety_issues_identified</w:t>
            </w:r>
          </w:p>
        </w:tc>
        <w:tc>
          <w:tcPr>
            <w:tcW w:type="dxa" w:w="3360"/>
            <w:shd w:val="clear" w:color="auto" w:fill="F3F4F6"/>
            <w:shd w:val="clear" w:color="auto" w:fill="FEE2E2"/>
          </w:tcPr>
          <w:p>
            <w:r/>
            <w:r>
              <w:rPr>
                <w:b w:val="0"/>
                <w:color w:val="111827"/>
                <w:sz w:val="18"/>
              </w:rPr>
              <w:t>FAIL</w:t>
            </w:r>
          </w:p>
        </w:tc>
        <w:tc>
          <w:tcPr>
            <w:tcW w:type="dxa" w:w="3360"/>
            <w:shd w:val="clear" w:color="auto" w:fill="F3F4F6"/>
          </w:tcPr>
          <w:p>
            <w:r/>
            <w:r>
              <w:rPr>
                <w:b w:val="0"/>
                <w:color w:val="111827"/>
                <w:sz w:val="18"/>
              </w:rPr>
              <w:t>No explicit SQL/credential safety signals detected in extracted artifacts. Detection is incomplete and blocks progression.</w:t>
            </w:r>
          </w:p>
        </w:tc>
      </w:tr>
      <w:tr>
        <w:tc>
          <w:tcPr>
            <w:tcW w:type="dxa" w:w="3360"/>
          </w:tcPr>
          <w:p>
            <w:r/>
            <w:r>
              <w:rPr>
                <w:b w:val="0"/>
                <w:color w:val="111827"/>
                <w:sz w:val="18"/>
              </w:rPr>
              <w:t>schema_key_verification</w:t>
            </w:r>
          </w:p>
        </w:tc>
        <w:tc>
          <w:tcPr>
            <w:tcW w:type="dxa" w:w="3360"/>
            <w:shd w:val="clear" w:color="auto" w:fill="DCFCE7"/>
          </w:tcPr>
          <w:p>
            <w:r/>
            <w:r>
              <w:rPr>
                <w:b w:val="0"/>
                <w:color w:val="111827"/>
                <w:sz w:val="18"/>
              </w:rPr>
              <w:t>PASS</w:t>
            </w:r>
          </w:p>
        </w:tc>
        <w:tc>
          <w:tcPr>
            <w:tcW w:type="dxa" w:w="3360"/>
          </w:tcPr>
          <w:p>
            <w:r/>
            <w:r>
              <w:rPr>
                <w:b w:val="0"/>
                <w:color w:val="111827"/>
                <w:sz w:val="18"/>
              </w:rPr>
              <w:t>No delete-by-customer transaction key hazard detected.</w:t>
            </w:r>
          </w:p>
        </w:tc>
      </w:tr>
      <w:tr>
        <w:tc>
          <w:tcPr>
            <w:tcW w:type="dxa" w:w="3360"/>
            <w:shd w:val="clear" w:color="auto" w:fill="F3F4F6"/>
          </w:tcPr>
          <w:p>
            <w:r/>
            <w:r>
              <w:rPr>
                <w:b w:val="0"/>
                <w:color w:val="111827"/>
                <w:sz w:val="18"/>
              </w:rPr>
              <w:t>identity_access_model</w:t>
            </w:r>
          </w:p>
        </w:tc>
        <w:tc>
          <w:tcPr>
            <w:tcW w:type="dxa" w:w="3360"/>
            <w:shd w:val="clear" w:color="auto" w:fill="F3F4F6"/>
            <w:shd w:val="clear" w:color="auto" w:fill="FEF3C7"/>
          </w:tcPr>
          <w:p>
            <w:r/>
            <w:r>
              <w:rPr>
                <w:b w:val="0"/>
                <w:color w:val="111827"/>
                <w:sz w:val="18"/>
              </w:rPr>
              <w:t>WARN</w:t>
            </w:r>
          </w:p>
        </w:tc>
        <w:tc>
          <w:tcPr>
            <w:tcW w:type="dxa" w:w="3360"/>
            <w:shd w:val="clear" w:color="auto" w:fill="F3F4F6"/>
          </w:tcPr>
          <w:p>
            <w:r/>
            <w:r>
              <w:rPr>
                <w:b w:val="0"/>
                <w:color w:val="111827"/>
                <w:sz w:val="18"/>
              </w:rPr>
              <w:t>Role model or credential handling requires confirmation.</w:t>
            </w:r>
          </w:p>
        </w:tc>
      </w:tr>
      <w:tr>
        <w:tc>
          <w:tcPr>
            <w:tcW w:type="dxa" w:w="3360"/>
          </w:tcPr>
          <w:p>
            <w:r/>
            <w:r>
              <w:rPr>
                <w:b w:val="0"/>
                <w:color w:val="111827"/>
                <w:sz w:val="18"/>
              </w:rPr>
              <w:t>database_archaeology_ready</w:t>
            </w:r>
          </w:p>
        </w:tc>
        <w:tc>
          <w:tcPr>
            <w:tcW w:type="dxa" w:w="3360"/>
            <w:shd w:val="clear" w:color="auto" w:fill="FEF3C7"/>
          </w:tcPr>
          <w:p>
            <w:r/>
            <w:r>
              <w:rPr>
                <w:b w:val="0"/>
                <w:color w:val="111827"/>
                <w:sz w:val="18"/>
              </w:rPr>
              <w:t>WARN</w:t>
            </w:r>
          </w:p>
        </w:tc>
        <w:tc>
          <w:tcPr>
            <w:tcW w:type="dxa" w:w="3360"/>
          </w:tcPr>
          <w:p>
            <w:r/>
            <w:r>
              <w:rPr>
                <w:b w:val="0"/>
                <w:color w:val="111827"/>
                <w:sz w:val="18"/>
              </w:rPr>
              <w:t>DB QA detected blocking or warning issues in schema reconstruction/mapping.</w:t>
            </w:r>
          </w:p>
        </w:tc>
      </w:tr>
      <w:tr>
        <w:tc>
          <w:tcPr>
            <w:tcW w:type="dxa" w:w="3360"/>
            <w:shd w:val="clear" w:color="auto" w:fill="F3F4F6"/>
          </w:tcPr>
          <w:p>
            <w:r/>
            <w:r>
              <w:rPr>
                <w:b w:val="0"/>
                <w:color w:val="111827"/>
                <w:sz w:val="18"/>
              </w:rPr>
              <w:t>qa_structural_integrity</w:t>
            </w:r>
          </w:p>
        </w:tc>
        <w:tc>
          <w:tcPr>
            <w:tcW w:type="dxa" w:w="3360"/>
            <w:shd w:val="clear" w:color="auto" w:fill="F3F4F6"/>
            <w:shd w:val="clear" w:color="auto" w:fill="FEF3C7"/>
          </w:tcPr>
          <w:p>
            <w:r/>
            <w:r>
              <w:rPr>
                <w:b w:val="0"/>
                <w:color w:val="111827"/>
                <w:sz w:val="18"/>
              </w:rPr>
              <w:t>WARN</w:t>
            </w:r>
          </w:p>
        </w:tc>
        <w:tc>
          <w:tcPr>
            <w:tcW w:type="dxa" w:w="3360"/>
            <w:shd w:val="clear" w:color="auto" w:fill="F3F4F6"/>
          </w:tcPr>
          <w:p>
            <w:r/>
            <w:r>
              <w:rPr>
                <w:b w:val="0"/>
                <w:color w:val="111827"/>
                <w:sz w:val="18"/>
              </w:rPr>
              <w:t>QA structural checks: pass=13, warn=3, fail=0, blockers=0.</w:t>
            </w:r>
          </w:p>
        </w:tc>
      </w:tr>
      <w:tr>
        <w:tc>
          <w:tcPr>
            <w:tcW w:type="dxa" w:w="3360"/>
          </w:tcPr>
          <w:p>
            <w:r/>
            <w:r>
              <w:rPr>
                <w:b w:val="0"/>
                <w:color w:val="111827"/>
                <w:sz w:val="18"/>
              </w:rPr>
              <w:t>qa_semantic_plausibility</w:t>
            </w:r>
          </w:p>
        </w:tc>
        <w:tc>
          <w:tcPr>
            <w:tcW w:type="dxa" w:w="3360"/>
            <w:shd w:val="clear" w:color="auto" w:fill="DCFCE7"/>
          </w:tcPr>
          <w:p>
            <w:r/>
            <w:r>
              <w:rPr>
                <w:b w:val="0"/>
                <w:color w:val="111827"/>
                <w:sz w:val="18"/>
              </w:rPr>
              <w:t>PASS</w:t>
            </w:r>
          </w:p>
        </w:tc>
        <w:tc>
          <w:tcPr>
            <w:tcW w:type="dxa" w:w="3360"/>
          </w:tcPr>
          <w:p>
            <w:r/>
            <w:r>
              <w:rPr>
                <w:b w:val="0"/>
                <w:color w:val="111827"/>
                <w:sz w:val="18"/>
              </w:rPr>
              <w:t>Semantic plausibility checks passed with no issues.</w:t>
            </w:r>
          </w:p>
        </w:tc>
      </w:tr>
    </w:tbl>
    <w:p>
      <w:pPr>
        <w:pStyle w:val="Heading2"/>
      </w:pPr>
      <w:r>
        <w:t>QA Summary</w:t>
      </w:r>
    </w:p>
    <w:tbl>
      <w:tblPr>
        <w:tblW w:type="auto" w:w="0"/>
        <w:jc w:val="left"/>
        <w:tblLook w:firstColumn="1" w:firstRow="1" w:lastColumn="0" w:lastRow="0" w:noHBand="0" w:noVBand="1" w:val="04A0"/>
      </w:tblPr>
      <w:tblGrid>
        <w:gridCol w:w="1680"/>
        <w:gridCol w:w="1680"/>
        <w:gridCol w:w="1680"/>
        <w:gridCol w:w="1680"/>
        <w:gridCol w:w="1680"/>
        <w:gridCol w:w="1680"/>
      </w:tblGrid>
      <w:tr>
        <w:tc>
          <w:tcPr>
            <w:tcW w:type="dxa" w:w="1680"/>
            <w:shd w:val="clear" w:color="auto" w:fill="1F3864"/>
          </w:tcPr>
          <w:p>
            <w:r/>
            <w:r>
              <w:rPr>
                <w:b/>
                <w:color w:val="FFFFFF"/>
                <w:sz w:val="18"/>
              </w:rPr>
              <w:t>Status</w:t>
            </w:r>
          </w:p>
        </w:tc>
        <w:tc>
          <w:tcPr>
            <w:tcW w:type="dxa" w:w="1680"/>
            <w:shd w:val="clear" w:color="auto" w:fill="1F3864"/>
          </w:tcPr>
          <w:p>
            <w:r/>
            <w:r>
              <w:rPr>
                <w:b/>
                <w:color w:val="FFFFFF"/>
                <w:sz w:val="18"/>
              </w:rPr>
              <w:t>Pass</w:t>
            </w:r>
          </w:p>
        </w:tc>
        <w:tc>
          <w:tcPr>
            <w:tcW w:type="dxa" w:w="1680"/>
            <w:shd w:val="clear" w:color="auto" w:fill="1F3864"/>
          </w:tcPr>
          <w:p>
            <w:r/>
            <w:r>
              <w:rPr>
                <w:b/>
                <w:color w:val="FFFFFF"/>
                <w:sz w:val="18"/>
              </w:rPr>
              <w:t>Warn</w:t>
            </w:r>
          </w:p>
        </w:tc>
        <w:tc>
          <w:tcPr>
            <w:tcW w:type="dxa" w:w="1680"/>
            <w:shd w:val="clear" w:color="auto" w:fill="1F3864"/>
          </w:tcPr>
          <w:p>
            <w:r/>
            <w:r>
              <w:rPr>
                <w:b/>
                <w:color w:val="FFFFFF"/>
                <w:sz w:val="18"/>
              </w:rPr>
              <w:t>Fail</w:t>
            </w:r>
          </w:p>
        </w:tc>
        <w:tc>
          <w:tcPr>
            <w:tcW w:type="dxa" w:w="1680"/>
            <w:shd w:val="clear" w:color="auto" w:fill="1F3864"/>
          </w:tcPr>
          <w:p>
            <w:r/>
            <w:r>
              <w:rPr>
                <w:b/>
                <w:color w:val="FFFFFF"/>
                <w:sz w:val="18"/>
              </w:rPr>
              <w:t>Blockers</w:t>
            </w:r>
          </w:p>
        </w:tc>
        <w:tc>
          <w:tcPr>
            <w:tcW w:type="dxa" w:w="1680"/>
            <w:shd w:val="clear" w:color="auto" w:fill="1F3864"/>
          </w:tcPr>
          <w:p>
            <w:r/>
            <w:r>
              <w:rPr>
                <w:b/>
                <w:color w:val="FFFFFF"/>
                <w:sz w:val="18"/>
              </w:rPr>
              <w:t>Semantic Warn</w:t>
            </w:r>
          </w:p>
        </w:tc>
      </w:tr>
      <w:tr>
        <w:tc>
          <w:tcPr>
            <w:tcW w:type="dxa" w:w="1680"/>
          </w:tcPr>
          <w:p>
            <w:r/>
            <w:r>
              <w:rPr>
                <w:b w:val="0"/>
                <w:color w:val="111827"/>
                <w:sz w:val="18"/>
              </w:rPr>
              <w:t>WARN</w:t>
            </w:r>
          </w:p>
        </w:tc>
        <w:tc>
          <w:tcPr>
            <w:tcW w:type="dxa" w:w="1680"/>
          </w:tcPr>
          <w:p>
            <w:r/>
            <w:r>
              <w:rPr>
                <w:b w:val="0"/>
                <w:color w:val="111827"/>
                <w:sz w:val="18"/>
              </w:rPr>
              <w:t>13</w:t>
            </w:r>
          </w:p>
        </w:tc>
        <w:tc>
          <w:tcPr>
            <w:tcW w:type="dxa" w:w="1680"/>
          </w:tcPr>
          <w:p>
            <w:r/>
            <w:r>
              <w:rPr>
                <w:b w:val="0"/>
                <w:color w:val="111827"/>
                <w:sz w:val="18"/>
              </w:rPr>
              <w:t>3</w:t>
            </w:r>
          </w:p>
        </w:tc>
        <w:tc>
          <w:tcPr>
            <w:tcW w:type="dxa" w:w="1680"/>
          </w:tcPr>
          <w:p>
            <w:r/>
            <w:r>
              <w:rPr>
                <w:b w:val="0"/>
                <w:color w:val="111827"/>
                <w:sz w:val="18"/>
              </w:rPr>
              <w:t>0</w:t>
            </w:r>
          </w:p>
        </w:tc>
        <w:tc>
          <w:tcPr>
            <w:tcW w:type="dxa" w:w="1680"/>
          </w:tcPr>
          <w:p>
            <w:r/>
            <w:r>
              <w:rPr>
                <w:b w:val="0"/>
                <w:color w:val="111827"/>
                <w:sz w:val="18"/>
              </w:rPr>
              <w:t>0</w:t>
            </w:r>
          </w:p>
        </w:tc>
        <w:tc>
          <w:tcPr>
            <w:tcW w:type="dxa" w:w="1680"/>
          </w:tcPr>
          <w:p>
            <w:r/>
            <w:r>
              <w:rPr>
                <w:b w:val="0"/>
                <w:color w:val="111827"/>
                <w:sz w:val="18"/>
              </w:rPr>
              <w:t>0</w:t>
            </w:r>
          </w:p>
        </w:tc>
      </w:tr>
    </w:tbl>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QA Gate</w:t>
            </w:r>
          </w:p>
        </w:tc>
        <w:tc>
          <w:tcPr>
            <w:tcW w:type="dxa" w:w="3360"/>
            <w:shd w:val="clear" w:color="auto" w:fill="1F3864"/>
          </w:tcPr>
          <w:p>
            <w:r/>
            <w:r>
              <w:rPr>
                <w:b/>
                <w:color w:val="FFFFFF"/>
                <w:sz w:val="18"/>
              </w:rPr>
              <w:t>Result</w:t>
            </w:r>
          </w:p>
        </w:tc>
        <w:tc>
          <w:tcPr>
            <w:tcW w:type="dxa" w:w="3360"/>
            <w:shd w:val="clear" w:color="auto" w:fill="1F3864"/>
          </w:tcPr>
          <w:p>
            <w:r/>
            <w:r>
              <w:rPr>
                <w:b/>
                <w:color w:val="FFFFFF"/>
                <w:sz w:val="18"/>
              </w:rPr>
              <w:t>Description</w:t>
            </w:r>
          </w:p>
        </w:tc>
      </w:tr>
      <w:tr>
        <w:tc>
          <w:tcPr>
            <w:tcW w:type="dxa" w:w="3360"/>
          </w:tcPr>
          <w:p>
            <w:r/>
            <w:r>
              <w:rPr>
                <w:b w:val="0"/>
                <w:color w:val="111827"/>
                <w:sz w:val="18"/>
              </w:rPr>
              <w:t>qa_structural_integrity</w:t>
            </w:r>
          </w:p>
        </w:tc>
        <w:tc>
          <w:tcPr>
            <w:tcW w:type="dxa" w:w="3360"/>
            <w:shd w:val="clear" w:color="auto" w:fill="FEF3C7"/>
          </w:tcPr>
          <w:p>
            <w:r/>
            <w:r>
              <w:rPr>
                <w:b w:val="0"/>
                <w:color w:val="111827"/>
                <w:sz w:val="18"/>
              </w:rPr>
              <w:t>WARN</w:t>
            </w:r>
          </w:p>
        </w:tc>
        <w:tc>
          <w:tcPr>
            <w:tcW w:type="dxa" w:w="3360"/>
          </w:tcPr>
          <w:p>
            <w:r/>
            <w:r>
              <w:rPr>
                <w:b w:val="0"/>
                <w:color w:val="111827"/>
                <w:sz w:val="18"/>
              </w:rPr>
              <w:t>QA structural checks: pass=13, warn=3, fail=0, blockers=0.</w:t>
            </w:r>
          </w:p>
        </w:tc>
      </w:tr>
      <w:tr>
        <w:tc>
          <w:tcPr>
            <w:tcW w:type="dxa" w:w="3360"/>
            <w:shd w:val="clear" w:color="auto" w:fill="F3F4F6"/>
          </w:tcPr>
          <w:p>
            <w:r/>
            <w:r>
              <w:rPr>
                <w:b w:val="0"/>
                <w:color w:val="111827"/>
                <w:sz w:val="18"/>
              </w:rPr>
              <w:t>qa_semantic_plausibility</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Semantic plausibility checks passed with no issues.</w:t>
            </w:r>
          </w:p>
        </w:tc>
      </w:tr>
    </w:tbl>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Check ID</w:t>
            </w:r>
          </w:p>
        </w:tc>
        <w:tc>
          <w:tcPr>
            <w:tcW w:type="dxa" w:w="2520"/>
            <w:shd w:val="clear" w:color="auto" w:fill="1F3864"/>
          </w:tcPr>
          <w:p>
            <w:r/>
            <w:r>
              <w:rPr>
                <w:b/>
                <w:color w:val="FFFFFF"/>
                <w:sz w:val="18"/>
              </w:rPr>
              <w:t>Result</w:t>
            </w:r>
          </w:p>
        </w:tc>
        <w:tc>
          <w:tcPr>
            <w:tcW w:type="dxa" w:w="2520"/>
            <w:shd w:val="clear" w:color="auto" w:fill="1F3864"/>
          </w:tcPr>
          <w:p>
            <w:r/>
            <w:r>
              <w:rPr>
                <w:b/>
                <w:color w:val="FFFFFF"/>
                <w:sz w:val="18"/>
              </w:rPr>
              <w:t>Blocking</w:t>
            </w:r>
          </w:p>
        </w:tc>
        <w:tc>
          <w:tcPr>
            <w:tcW w:type="dxa" w:w="2520"/>
            <w:shd w:val="clear" w:color="auto" w:fill="1F3864"/>
          </w:tcPr>
          <w:p>
            <w:r/>
            <w:r>
              <w:rPr>
                <w:b/>
                <w:color w:val="FFFFFF"/>
                <w:sz w:val="18"/>
              </w:rPr>
              <w:t>Detail</w:t>
            </w:r>
          </w:p>
        </w:tc>
      </w:tr>
      <w:tr>
        <w:tc>
          <w:tcPr>
            <w:tcW w:type="dxa" w:w="2520"/>
          </w:tcPr>
          <w:p>
            <w:r/>
            <w:r>
              <w:rPr>
                <w:b w:val="0"/>
                <w:color w:val="111827"/>
                <w:sz w:val="18"/>
              </w:rPr>
              <w:t>struct_rule_ids_unique</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5 rule IDs validated.</w:t>
            </w:r>
          </w:p>
        </w:tc>
      </w:tr>
      <w:tr>
        <w:tc>
          <w:tcPr>
            <w:tcW w:type="dxa" w:w="2520"/>
            <w:shd w:val="clear" w:color="auto" w:fill="F3F4F6"/>
          </w:tcPr>
          <w:p>
            <w:r/>
            <w:r>
              <w:rPr>
                <w:b w:val="0"/>
                <w:color w:val="111827"/>
                <w:sz w:val="18"/>
              </w:rPr>
              <w:t>struct_risk_ids_unique</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0 risk IDs validated.</w:t>
            </w:r>
          </w:p>
        </w:tc>
      </w:tr>
      <w:tr>
        <w:tc>
          <w:tcPr>
            <w:tcW w:type="dxa" w:w="2520"/>
          </w:tcPr>
          <w:p>
            <w:r/>
            <w:r>
              <w:rPr>
                <w:b w:val="0"/>
                <w:color w:val="111827"/>
                <w:sz w:val="18"/>
              </w:rPr>
              <w:t>struct_risk_ref_integrity</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All referenced risk IDs are present.</w:t>
            </w:r>
          </w:p>
        </w:tc>
      </w:tr>
      <w:tr>
        <w:tc>
          <w:tcPr>
            <w:tcW w:type="dxa" w:w="2520"/>
            <w:shd w:val="clear" w:color="auto" w:fill="F3F4F6"/>
          </w:tcPr>
          <w:p>
            <w:r/>
            <w:r>
              <w:rPr>
                <w:b w:val="0"/>
                <w:color w:val="111827"/>
                <w:sz w:val="18"/>
              </w:rPr>
              <w:t>struct_form_ref_integrity</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Rule scope form references resolve against discovered form inventory.</w:t>
            </w:r>
          </w:p>
        </w:tc>
      </w:tr>
      <w:tr>
        <w:tc>
          <w:tcPr>
            <w:tcW w:type="dxa" w:w="2520"/>
          </w:tcPr>
          <w:p>
            <w:r/>
            <w:r>
              <w:rPr>
                <w:b w:val="0"/>
                <w:color w:val="111827"/>
                <w:sz w:val="18"/>
              </w:rPr>
              <w:t>cross_form_sql_consistency</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Form SQL coverage flags match SQL map evidence.</w:t>
            </w:r>
          </w:p>
        </w:tc>
      </w:tr>
      <w:tr>
        <w:tc>
          <w:tcPr>
            <w:tcW w:type="dxa" w:w="2520"/>
            <w:shd w:val="clear" w:color="auto" w:fill="F3F4F6"/>
          </w:tcPr>
          <w:p>
            <w:r/>
            <w:r>
              <w:rPr>
                <w:b w:val="0"/>
                <w:color w:val="111827"/>
                <w:sz w:val="18"/>
              </w:rPr>
              <w:t>cross_event_handler_reconciliation</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Insufficient handler count evidence to reconcile (one side missing).</w:t>
            </w:r>
          </w:p>
        </w:tc>
      </w:tr>
      <w:tr>
        <w:tc>
          <w:tcPr>
            <w:tcW w:type="dxa" w:w="2520"/>
          </w:tcPr>
          <w:p>
            <w:r/>
            <w:r>
              <w:rPr>
                <w:b w:val="0"/>
                <w:color w:val="111827"/>
                <w:sz w:val="18"/>
              </w:rPr>
              <w:t>render_open_questions_serialization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Open questions are serialized as structured objects.</w:t>
            </w:r>
          </w:p>
        </w:tc>
      </w:tr>
      <w:tr>
        <w:tc>
          <w:tcPr>
            <w:tcW w:type="dxa" w:w="2520"/>
            <w:shd w:val="clear" w:color="auto" w:fill="F3F4F6"/>
          </w:tcPr>
          <w:p>
            <w:r/>
            <w:r>
              <w:rPr>
                <w:b w:val="0"/>
                <w:color w:val="111827"/>
                <w:sz w:val="18"/>
              </w:rPr>
              <w:t>render_form_count_fidelity</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Insufficient evidence to compare rendered and discovered form counts.</w:t>
            </w:r>
          </w:p>
        </w:tc>
      </w:tr>
      <w:tr>
        <w:tc>
          <w:tcPr>
            <w:tcW w:type="dxa" w:w="2520"/>
          </w:tcPr>
          <w:p>
            <w:r/>
            <w:r>
              <w:rPr>
                <w:b w:val="0"/>
                <w:color w:val="111827"/>
                <w:sz w:val="18"/>
              </w:rPr>
              <w:t>render_artifact_refs_present</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40 artifact references present.</w:t>
            </w:r>
          </w:p>
        </w:tc>
      </w:tr>
      <w:tr>
        <w:tc>
          <w:tcPr>
            <w:tcW w:type="dxa" w:w="2520"/>
            <w:shd w:val="clear" w:color="auto" w:fill="F3F4F6"/>
          </w:tcPr>
          <w:p>
            <w:r/>
            <w:r>
              <w:rPr>
                <w:b w:val="0"/>
                <w:color w:val="111827"/>
                <w:sz w:val="18"/>
              </w:rPr>
              <w:t>struct_rollout_artifacts_present</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7 rollout artifacts detected.</w:t>
            </w:r>
          </w:p>
        </w:tc>
      </w:tr>
      <w:tr>
        <w:tc>
          <w:tcPr>
            <w:tcW w:type="dxa" w:w="2520"/>
          </w:tcPr>
          <w:p>
            <w:r/>
            <w:r>
              <w:rPr>
                <w:b w:val="0"/>
                <w:color w:val="111827"/>
                <w:sz w:val="18"/>
              </w:rPr>
              <w:t>cross_form_active_orphan_reconciliation</w:t>
            </w:r>
          </w:p>
        </w:tc>
        <w:tc>
          <w:tcPr>
            <w:tcW w:type="dxa" w:w="2520"/>
            <w:shd w:val="clear" w:color="auto" w:fill="FEF3C7"/>
          </w:tcPr>
          <w:p>
            <w:r/>
            <w:r>
              <w:rPr>
                <w:b w:val="0"/>
                <w:color w:val="111827"/>
                <w:sz w:val="18"/>
              </w:rPr>
              <w:t>WARN</w:t>
            </w:r>
          </w:p>
        </w:tc>
        <w:tc>
          <w:tcPr>
            <w:tcW w:type="dxa" w:w="2520"/>
          </w:tcPr>
          <w:p>
            <w:r/>
            <w:r>
              <w:rPr>
                <w:b w:val="0"/>
                <w:color w:val="111827"/>
                <w:sz w:val="18"/>
              </w:rPr>
              <w:t>no</w:t>
            </w:r>
          </w:p>
        </w:tc>
        <w:tc>
          <w:tcPr>
            <w:tcW w:type="dxa" w:w="2520"/>
          </w:tcPr>
          <w:p>
            <w:r/>
            <w:r>
              <w:rPr>
                <w:b w:val="0"/>
                <w:color w:val="111827"/>
                <w:sz w:val="18"/>
              </w:rPr>
              <w:t>Form LOC profile is unavailable or empty; reconciliation skipped.</w:t>
            </w:r>
          </w:p>
        </w:tc>
      </w:tr>
      <w:tr>
        <w:tc>
          <w:tcPr>
            <w:tcW w:type="dxa" w:w="2520"/>
            <w:shd w:val="clear" w:color="auto" w:fill="F3F4F6"/>
          </w:tcPr>
          <w:p>
            <w:r/>
            <w:r>
              <w:rPr>
                <w:b w:val="0"/>
                <w:color w:val="111827"/>
                <w:sz w:val="18"/>
              </w:rPr>
              <w:t>cross_loc_rollup_reconciliation</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total=5532, forms=0, modules=0, classes=0, profile_forms=0, profile_designer=0.</w:t>
            </w:r>
          </w:p>
        </w:tc>
      </w:tr>
      <w:tr>
        <w:tc>
          <w:tcPr>
            <w:tcW w:type="dxa" w:w="2520"/>
          </w:tcPr>
          <w:p>
            <w:r/>
            <w:r>
              <w:rPr>
                <w:b w:val="0"/>
                <w:color w:val="111827"/>
                <w:sz w:val="18"/>
              </w:rPr>
              <w:t>cross_unresolved_nav_registration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Unresolved nav targets tracked: 0.</w:t>
            </w:r>
          </w:p>
        </w:tc>
      </w:tr>
      <w:tr>
        <w:tc>
          <w:tcPr>
            <w:tcW w:type="dxa" w:w="2520"/>
            <w:shd w:val="clear" w:color="auto" w:fill="F3F4F6"/>
          </w:tcPr>
          <w:p>
            <w:r/>
            <w:r>
              <w:rPr>
                <w:b w:val="0"/>
                <w:color w:val="111827"/>
                <w:sz w:val="18"/>
              </w:rPr>
              <w:t>struct_db_artifacts_present</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14 DB artifacts detected.</w:t>
            </w:r>
          </w:p>
        </w:tc>
      </w:tr>
      <w:tr>
        <w:tc>
          <w:tcPr>
            <w:tcW w:type="dxa" w:w="2520"/>
          </w:tcPr>
          <w:p>
            <w:r/>
            <w:r>
              <w:rPr>
                <w:b w:val="0"/>
                <w:color w:val="111827"/>
                <w:sz w:val="18"/>
              </w:rPr>
              <w:t>cross_db_query_schema_resolution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All query table references resolve to source schema tables.</w:t>
            </w:r>
          </w:p>
        </w:tc>
      </w:tr>
      <w:tr>
        <w:tc>
          <w:tcPr>
            <w:tcW w:type="dxa" w:w="2520"/>
            <w:shd w:val="clear" w:color="auto" w:fill="F3F4F6"/>
          </w:tcPr>
          <w:p>
            <w:r/>
            <w:r>
              <w:rPr>
                <w:b w:val="0"/>
                <w:color w:val="111827"/>
                <w:sz w:val="18"/>
              </w:rPr>
              <w:t>cross_db_mapping_coverage</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Source-&gt;target mapping coverage is 100.00%.</w:t>
            </w:r>
          </w:p>
        </w:tc>
      </w:tr>
    </w:tbl>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Check ID</w:t>
            </w:r>
          </w:p>
        </w:tc>
        <w:tc>
          <w:tcPr>
            <w:tcW w:type="dxa" w:w="2520"/>
            <w:shd w:val="clear" w:color="auto" w:fill="1F3864"/>
          </w:tcPr>
          <w:p>
            <w:r/>
            <w:r>
              <w:rPr>
                <w:b/>
                <w:color w:val="FFFFFF"/>
                <w:sz w:val="18"/>
              </w:rPr>
              <w:t>Severity</w:t>
            </w:r>
          </w:p>
        </w:tc>
        <w:tc>
          <w:tcPr>
            <w:tcW w:type="dxa" w:w="2520"/>
            <w:shd w:val="clear" w:color="auto" w:fill="1F3864"/>
          </w:tcPr>
          <w:p>
            <w:r/>
            <w:r>
              <w:rPr>
                <w:b/>
                <w:color w:val="FFFFFF"/>
                <w:sz w:val="18"/>
              </w:rPr>
              <w:t>Confidence</w:t>
            </w:r>
          </w:p>
        </w:tc>
        <w:tc>
          <w:tcPr>
            <w:tcW w:type="dxa" w:w="2520"/>
            <w:shd w:val="clear" w:color="auto" w:fill="1F3864"/>
          </w:tcPr>
          <w:p>
            <w:r/>
            <w:r>
              <w:rPr>
                <w:b/>
                <w:color w:val="FFFFFF"/>
                <w:sz w:val="18"/>
              </w:rPr>
              <w:t>Detail</w:t>
            </w:r>
          </w:p>
        </w:tc>
      </w:tr>
      <w:tr>
        <w:tc>
          <w:tcPr>
            <w:tcW w:type="dxa" w:w="2520"/>
          </w:tcPr>
          <w:p>
            <w:r/>
            <w:r>
              <w:rPr>
                <w:b w:val="0"/>
                <w:color w:val="111827"/>
                <w:sz w:val="18"/>
              </w:rPr>
              <w:t>none</w:t>
            </w:r>
          </w:p>
        </w:tc>
        <w:tc>
          <w:tcPr>
            <w:tcW w:type="dxa" w:w="2520"/>
          </w:tcPr>
          <w:p>
            <w:r/>
            <w:r>
              <w:rPr>
                <w:b w:val="0"/>
                <w:color w:val="111827"/>
                <w:sz w:val="18"/>
              </w:rPr>
              <w:t>LOW</w:t>
            </w:r>
          </w:p>
        </w:tc>
        <w:tc>
          <w:tcPr>
            <w:tcW w:type="dxa" w:w="2520"/>
          </w:tcPr>
          <w:p>
            <w:r/>
            <w:r>
              <w:rPr>
                <w:b w:val="0"/>
                <w:color w:val="111827"/>
                <w:sz w:val="18"/>
              </w:rPr>
              <w:t>n/a</w:t>
            </w:r>
          </w:p>
        </w:tc>
        <w:tc>
          <w:tcPr>
            <w:tcW w:type="dxa" w:w="2520"/>
          </w:tcPr>
          <w:p>
            <w:r/>
            <w:r>
              <w:rPr>
                <w:b w:val="0"/>
                <w:color w:val="111827"/>
                <w:sz w:val="18"/>
              </w:rPr>
              <w:t>No semantic warnings.</w:t>
            </w:r>
          </w:p>
        </w:tc>
      </w:tr>
    </w:tbl>
    <w:p>
      <w:r>
        <w:br w:type="page"/>
      </w:r>
    </w:p>
    <w:p>
      <w:pPr>
        <w:pStyle w:val="Heading1"/>
      </w:pPr>
      <w:r>
        <w:t>Section O - Project Dependency Map</w:t>
      </w:r>
    </w:p>
    <w:p>
      <w:r>
        <w:rPr>
          <w:b w:val="0"/>
          <w:color w:val="6B7280"/>
          <w:sz w:val="18"/>
        </w:rPr>
        <w:t>Identify and map dependencies such as Firebase, JWT, and Redis to ensure seamless transition.</w:t>
      </w:r>
    </w:p>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Project</w:t>
            </w:r>
          </w:p>
        </w:tc>
        <w:tc>
          <w:tcPr>
            <w:tcW w:type="dxa" w:w="2016"/>
            <w:shd w:val="clear" w:color="auto" w:fill="1F3864"/>
          </w:tcPr>
          <w:p>
            <w:r/>
            <w:r>
              <w:rPr>
                <w:b/>
                <w:color w:val="FFFFFF"/>
                <w:sz w:val="18"/>
              </w:rPr>
              <w:t>Path</w:t>
            </w:r>
          </w:p>
        </w:tc>
        <w:tc>
          <w:tcPr>
            <w:tcW w:type="dxa" w:w="2016"/>
            <w:shd w:val="clear" w:color="auto" w:fill="1F3864"/>
          </w:tcPr>
          <w:p>
            <w:r/>
            <w:r>
              <w:rPr>
                <w:b/>
                <w:color w:val="FFFFFF"/>
                <w:sz w:val="18"/>
              </w:rPr>
              <w:t>Forms</w:t>
            </w:r>
          </w:p>
        </w:tc>
        <w:tc>
          <w:tcPr>
            <w:tcW w:type="dxa" w:w="2016"/>
            <w:shd w:val="clear" w:color="auto" w:fill="1F3864"/>
          </w:tcPr>
          <w:p>
            <w:r/>
            <w:r>
              <w:rPr>
                <w:b/>
                <w:color w:val="FFFFFF"/>
                <w:sz w:val="18"/>
              </w:rPr>
              <w:t>Dependencies</w:t>
            </w:r>
          </w:p>
        </w:tc>
        <w:tc>
          <w:tcPr>
            <w:tcW w:type="dxa" w:w="2016"/>
            <w:shd w:val="clear" w:color="auto" w:fill="1F3864"/>
          </w:tcPr>
          <w:p>
            <w:r/>
            <w:r>
              <w:rPr>
                <w:b/>
                <w:color w:val="FFFFFF"/>
                <w:sz w:val="18"/>
              </w:rPr>
              <w:t>DB touchpoints</w:t>
            </w:r>
          </w:p>
        </w:tc>
      </w:tr>
    </w:tbl>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From</w:t>
            </w:r>
          </w:p>
        </w:tc>
        <w:tc>
          <w:tcPr>
            <w:tcW w:type="dxa" w:w="2016"/>
            <w:shd w:val="clear" w:color="auto" w:fill="1F3864"/>
          </w:tcPr>
          <w:p>
            <w:r/>
            <w:r>
              <w:rPr>
                <w:b/>
                <w:color w:val="FFFFFF"/>
                <w:sz w:val="18"/>
              </w:rPr>
              <w:t>To</w:t>
            </w:r>
          </w:p>
        </w:tc>
        <w:tc>
          <w:tcPr>
            <w:tcW w:type="dxa" w:w="2016"/>
            <w:shd w:val="clear" w:color="auto" w:fill="1F3864"/>
          </w:tcPr>
          <w:p>
            <w:r/>
            <w:r>
              <w:rPr>
                <w:b/>
                <w:color w:val="FFFFFF"/>
                <w:sz w:val="18"/>
              </w:rPr>
              <w:t>Type</w:t>
            </w:r>
          </w:p>
        </w:tc>
        <w:tc>
          <w:tcPr>
            <w:tcW w:type="dxa" w:w="2016"/>
            <w:shd w:val="clear" w:color="auto" w:fill="1F3864"/>
          </w:tcPr>
          <w:p>
            <w:r/>
            <w:r>
              <w:rPr>
                <w:b/>
                <w:color w:val="FFFFFF"/>
                <w:sz w:val="18"/>
              </w:rPr>
              <w:t>Evidence</w:t>
            </w:r>
          </w:p>
        </w:tc>
        <w:tc>
          <w:tcPr>
            <w:tcW w:type="dxa" w:w="2016"/>
            <w:shd w:val="clear" w:color="auto" w:fill="1F3864"/>
          </w:tcPr>
          <w:p>
            <w:r/>
            <w:r>
              <w:rPr>
                <w:b/>
                <w:color w:val="FFFFFF"/>
                <w:sz w:val="18"/>
              </w:rPr>
              <w:t>Blocks Sprint</w:t>
            </w:r>
          </w:p>
        </w:tc>
      </w:tr>
      <w:tr>
        <w:tc>
          <w:tcPr>
            <w:tcW w:type="dxa" w:w="2016"/>
          </w:tcPr>
          <w:p>
            <w:r/>
            <w:r>
              <w:rPr>
                <w:b w:val="0"/>
                <w:color w:val="111827"/>
                <w:sz w:val="16"/>
              </w:rPr>
              <w:t>n/a</w:t>
            </w:r>
          </w:p>
        </w:tc>
        <w:tc>
          <w:tcPr>
            <w:tcW w:type="dxa" w:w="2016"/>
          </w:tcPr>
          <w:p>
            <w:r/>
            <w:r>
              <w:rPr>
                <w:b w:val="0"/>
                <w:color w:val="111827"/>
                <w:sz w:val="16"/>
              </w:rPr>
              <w:t>n/a</w:t>
            </w:r>
          </w:p>
        </w:tc>
        <w:tc>
          <w:tcPr>
            <w:tcW w:type="dxa" w:w="2016"/>
          </w:tcPr>
          <w:p>
            <w:r/>
            <w:r>
              <w:rPr>
                <w:b w:val="0"/>
                <w:color w:val="111827"/>
                <w:sz w:val="16"/>
              </w:rPr>
              <w:t>n/a</w:t>
            </w:r>
          </w:p>
        </w:tc>
        <w:tc>
          <w:tcPr>
            <w:tcW w:type="dxa" w:w="2016"/>
          </w:tcPr>
          <w:p>
            <w:r/>
            <w:r>
              <w:rPr>
                <w:b w:val="0"/>
                <w:color w:val="111827"/>
                <w:sz w:val="16"/>
              </w:rPr>
              <w:t>No project dependencies detected</w:t>
            </w:r>
          </w:p>
        </w:tc>
        <w:tc>
          <w:tcPr>
            <w:tcW w:type="dxa" w:w="2016"/>
          </w:tcPr>
          <w:p>
            <w:r/>
            <w:r>
              <w:rPr>
                <w:b w:val="0"/>
                <w:color w:val="111827"/>
                <w:sz w:val="16"/>
              </w:rPr>
              <w:t>n/a</w:t>
            </w:r>
          </w:p>
        </w:tc>
      </w:tr>
    </w:tbl>
    <w:p>
      <w:r>
        <w:br w:type="page"/>
      </w:r>
    </w:p>
    <w:p>
      <w:pPr>
        <w:pStyle w:val="Heading1"/>
      </w:pPr>
      <w:r>
        <w:t>Section K - Form Dossiers (Extended)</w:t>
      </w:r>
    </w:p>
    <w:p>
      <w:r>
        <w:rPr>
          <w:b w:val="0"/>
          <w:color w:val="6B7280"/>
          <w:sz w:val="18"/>
        </w:rPr>
        <w:t>Document forms and modules for migration with dependency risk controls in place.</w:t>
      </w:r>
    </w:p>
    <w:tbl>
      <w:tblPr>
        <w:tblW w:type="auto" w:w="0"/>
        <w:jc w:val="left"/>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gridCol w:w="720"/>
        <w:gridCol w:w="720"/>
      </w:tblGrid>
      <w:tr>
        <w:tc>
          <w:tcPr>
            <w:tcW w:type="dxa" w:w="720"/>
            <w:shd w:val="clear" w:color="auto" w:fill="1F3864"/>
          </w:tcPr>
          <w:p>
            <w:r/>
            <w:r>
              <w:rPr>
                <w:b/>
                <w:color w:val="FFFFFF"/>
                <w:sz w:val="18"/>
              </w:rPr>
              <w:t>Form</w:t>
            </w:r>
          </w:p>
        </w:tc>
        <w:tc>
          <w:tcPr>
            <w:tcW w:type="dxa" w:w="720"/>
            <w:shd w:val="clear" w:color="auto" w:fill="1F3864"/>
          </w:tcPr>
          <w:p>
            <w:r/>
            <w:r>
              <w:rPr>
                <w:b/>
                <w:color w:val="FFFFFF"/>
                <w:sz w:val="18"/>
              </w:rPr>
              <w:t>Display Name</w:t>
            </w:r>
          </w:p>
        </w:tc>
        <w:tc>
          <w:tcPr>
            <w:tcW w:type="dxa" w:w="720"/>
            <w:shd w:val="clear" w:color="auto" w:fill="1F3864"/>
          </w:tcPr>
          <w:p>
            <w:r/>
            <w:r>
              <w:rPr>
                <w:b/>
                <w:color w:val="FFFFFF"/>
                <w:sz w:val="18"/>
              </w:rPr>
              <w:t>Project</w:t>
            </w:r>
          </w:p>
        </w:tc>
        <w:tc>
          <w:tcPr>
            <w:tcW w:type="dxa" w:w="720"/>
            <w:shd w:val="clear" w:color="auto" w:fill="1F3864"/>
          </w:tcPr>
          <w:p>
            <w:r/>
            <w:r>
              <w:rPr>
                <w:b/>
                <w:color w:val="FFFFFF"/>
                <w:sz w:val="18"/>
              </w:rPr>
              <w:t>form_type</w:t>
            </w:r>
          </w:p>
        </w:tc>
        <w:tc>
          <w:tcPr>
            <w:tcW w:type="dxa" w:w="720"/>
            <w:shd w:val="clear" w:color="auto" w:fill="1F3864"/>
          </w:tcPr>
          <w:p>
            <w:r/>
            <w:r>
              <w:rPr>
                <w:b/>
                <w:color w:val="FFFFFF"/>
                <w:sz w:val="18"/>
              </w:rPr>
              <w:t>status</w:t>
            </w:r>
          </w:p>
        </w:tc>
        <w:tc>
          <w:tcPr>
            <w:tcW w:type="dxa" w:w="720"/>
            <w:shd w:val="clear" w:color="auto" w:fill="1F3864"/>
          </w:tcPr>
          <w:p>
            <w:r/>
            <w:r>
              <w:rPr>
                <w:b/>
                <w:color w:val="FFFFFF"/>
                <w:sz w:val="18"/>
              </w:rPr>
              <w:t>Purpose</w:t>
            </w:r>
          </w:p>
        </w:tc>
        <w:tc>
          <w:tcPr>
            <w:tcW w:type="dxa" w:w="720"/>
            <w:shd w:val="clear" w:color="auto" w:fill="1F3864"/>
          </w:tcPr>
          <w:p>
            <w:r/>
            <w:r>
              <w:rPr>
                <w:b/>
                <w:color w:val="FFFFFF"/>
                <w:sz w:val="18"/>
              </w:rPr>
              <w:t>Inputs (data)</w:t>
            </w:r>
          </w:p>
        </w:tc>
        <w:tc>
          <w:tcPr>
            <w:tcW w:type="dxa" w:w="720"/>
            <w:shd w:val="clear" w:color="auto" w:fill="1F3864"/>
          </w:tcPr>
          <w:p>
            <w:r/>
            <w:r>
              <w:rPr>
                <w:b/>
                <w:color w:val="FFFFFF"/>
                <w:sz w:val="18"/>
              </w:rPr>
              <w:t>Outputs (effects)</w:t>
            </w:r>
          </w:p>
        </w:tc>
        <w:tc>
          <w:tcPr>
            <w:tcW w:type="dxa" w:w="720"/>
            <w:shd w:val="clear" w:color="auto" w:fill="1F3864"/>
          </w:tcPr>
          <w:p>
            <w:r/>
            <w:r>
              <w:rPr>
                <w:b/>
                <w:color w:val="FFFFFF"/>
                <w:sz w:val="18"/>
              </w:rPr>
              <w:t>ActiveX used</w:t>
            </w:r>
          </w:p>
        </w:tc>
        <w:tc>
          <w:tcPr>
            <w:tcW w:type="dxa" w:w="720"/>
            <w:shd w:val="clear" w:color="auto" w:fill="1F3864"/>
          </w:tcPr>
          <w:p>
            <w:r/>
            <w:r>
              <w:rPr>
                <w:b/>
                <w:color w:val="FFFFFF"/>
                <w:sz w:val="18"/>
              </w:rPr>
              <w:t>DB tables</w:t>
            </w:r>
          </w:p>
        </w:tc>
        <w:tc>
          <w:tcPr>
            <w:tcW w:type="dxa" w:w="720"/>
            <w:shd w:val="clear" w:color="auto" w:fill="1F3864"/>
          </w:tcPr>
          <w:p>
            <w:r/>
            <w:r>
              <w:rPr>
                <w:b/>
                <w:color w:val="FFFFFF"/>
                <w:sz w:val="18"/>
              </w:rPr>
              <w:t>actions</w:t>
            </w:r>
          </w:p>
        </w:tc>
        <w:tc>
          <w:tcPr>
            <w:tcW w:type="dxa" w:w="720"/>
            <w:shd w:val="clear" w:color="auto" w:fill="1F3864"/>
          </w:tcPr>
          <w:p>
            <w:r/>
            <w:r>
              <w:rPr>
                <w:b/>
                <w:color w:val="FFFFFF"/>
                <w:sz w:val="18"/>
              </w:rPr>
              <w:t>coverage_score</w:t>
            </w:r>
          </w:p>
        </w:tc>
        <w:tc>
          <w:tcPr>
            <w:tcW w:type="dxa" w:w="720"/>
            <w:shd w:val="clear" w:color="auto" w:fill="1F3864"/>
          </w:tcPr>
          <w:p>
            <w:r/>
            <w:r>
              <w:rPr>
                <w:b/>
                <w:color w:val="FFFFFF"/>
                <w:sz w:val="18"/>
              </w:rPr>
              <w:t>confidence_score</w:t>
            </w:r>
          </w:p>
        </w:tc>
        <w:tc>
          <w:tcPr>
            <w:tcW w:type="dxa" w:w="720"/>
            <w:shd w:val="clear" w:color="auto" w:fill="1F3864"/>
          </w:tcPr>
          <w:p>
            <w:r/>
            <w:r>
              <w:rPr>
                <w:b/>
                <w:color w:val="FFFFFF"/>
                <w:sz w:val="18"/>
              </w:rPr>
              <w:t>exclusion_reason</w:t>
            </w:r>
          </w:p>
        </w:tc>
      </w:tr>
    </w:tbl>
    <w:p>
      <w:pPr>
        <w:pStyle w:val="Heading2"/>
      </w:pPr>
      <w:r>
        <w:t>Business Rules by Form</w:t>
      </w:r>
    </w:p>
    <w:tbl>
      <w:tblPr>
        <w:tblW w:type="auto" w:w="0"/>
        <w:jc w:val="left"/>
        <w:tblLook w:firstColumn="1" w:firstRow="1" w:lastColumn="0" w:lastRow="0" w:noHBand="0" w:noVBand="1" w:val="04A0"/>
      </w:tblPr>
      <w:tblGrid>
        <w:gridCol w:w="1680"/>
        <w:gridCol w:w="1680"/>
        <w:gridCol w:w="1680"/>
        <w:gridCol w:w="1680"/>
        <w:gridCol w:w="1680"/>
        <w:gridCol w:w="1680"/>
      </w:tblGrid>
      <w:tr>
        <w:tc>
          <w:tcPr>
            <w:tcW w:type="dxa" w:w="1680"/>
            <w:shd w:val="clear" w:color="auto" w:fill="1F3864"/>
          </w:tcPr>
          <w:p>
            <w:r/>
            <w:r>
              <w:rPr>
                <w:b/>
                <w:color w:val="FFFFFF"/>
                <w:sz w:val="18"/>
              </w:rPr>
              <w:t>Rule ID</w:t>
            </w:r>
          </w:p>
        </w:tc>
        <w:tc>
          <w:tcPr>
            <w:tcW w:type="dxa" w:w="1680"/>
            <w:shd w:val="clear" w:color="auto" w:fill="1F3864"/>
          </w:tcPr>
          <w:p>
            <w:r/>
            <w:r>
              <w:rPr>
                <w:b/>
                <w:color w:val="FFFFFF"/>
                <w:sz w:val="18"/>
              </w:rPr>
              <w:t>Form</w:t>
            </w:r>
          </w:p>
        </w:tc>
        <w:tc>
          <w:tcPr>
            <w:tcW w:type="dxa" w:w="1680"/>
            <w:shd w:val="clear" w:color="auto" w:fill="1F3864"/>
          </w:tcPr>
          <w:p>
            <w:r/>
            <w:r>
              <w:rPr>
                <w:b/>
                <w:color w:val="FFFFFF"/>
                <w:sz w:val="18"/>
              </w:rPr>
              <w:t>Layer</w:t>
            </w:r>
          </w:p>
        </w:tc>
        <w:tc>
          <w:tcPr>
            <w:tcW w:type="dxa" w:w="1680"/>
            <w:shd w:val="clear" w:color="auto" w:fill="1F3864"/>
          </w:tcPr>
          <w:p>
            <w:r/>
            <w:r>
              <w:rPr>
                <w:b/>
                <w:color w:val="FFFFFF"/>
                <w:sz w:val="18"/>
              </w:rPr>
              <w:t>Category</w:t>
            </w:r>
          </w:p>
        </w:tc>
        <w:tc>
          <w:tcPr>
            <w:tcW w:type="dxa" w:w="1680"/>
            <w:shd w:val="clear" w:color="auto" w:fill="1F3864"/>
          </w:tcPr>
          <w:p>
            <w:r/>
            <w:r>
              <w:rPr>
                <w:b/>
                <w:color w:val="FFFFFF"/>
                <w:sz w:val="18"/>
              </w:rPr>
              <w:t>Business Meaning</w:t>
            </w:r>
          </w:p>
        </w:tc>
        <w:tc>
          <w:tcPr>
            <w:tcW w:type="dxa" w:w="1680"/>
            <w:shd w:val="clear" w:color="auto" w:fill="1F3864"/>
          </w:tcPr>
          <w:p>
            <w:r/>
            <w:r>
              <w:rPr>
                <w:b/>
                <w:color w:val="FFFFFF"/>
                <w:sz w:val="18"/>
              </w:rPr>
              <w:t>Risk links</w:t>
            </w:r>
          </w:p>
        </w:tc>
      </w:tr>
      <w:tr>
        <w:tc>
          <w:tcPr>
            <w:tcW w:type="dxa" w:w="1680"/>
          </w:tcPr>
          <w:p>
            <w:r/>
            <w:r>
              <w:rPr>
                <w:b w:val="0"/>
                <w:color w:val="111827"/>
                <w:sz w:val="16"/>
              </w:rPr>
              <w:t>BR-001</w:t>
            </w:r>
          </w:p>
        </w:tc>
        <w:tc>
          <w:tcPr>
            <w:tcW w:type="dxa" w:w="1680"/>
          </w:tcPr>
          <w:p>
            <w:r/>
            <w:r>
              <w:rPr>
                <w:b w:val="0"/>
                <w:color w:val="111827"/>
                <w:sz w:val="16"/>
              </w:rPr>
              <w:t>chat/src/main/kotlin/com/plcoding/chirp/service/ChatService.kt</w:t>
            </w:r>
          </w:p>
        </w:tc>
        <w:tc>
          <w:tcPr>
            <w:tcW w:type="dxa" w:w="1680"/>
          </w:tcPr>
          <w:p>
            <w:r/>
            <w:r>
              <w:rPr>
                <w:b w:val="0"/>
                <w:color w:val="111827"/>
                <w:sz w:val="16"/>
              </w:rPr>
              <w:t>Data</w:t>
            </w:r>
          </w:p>
        </w:tc>
        <w:tc>
          <w:tcPr>
            <w:tcW w:type="dxa" w:w="1680"/>
          </w:tcPr>
          <w:p>
            <w:r/>
            <w:r>
              <w:rPr>
                <w:b w:val="0"/>
                <w:color w:val="111827"/>
                <w:sz w:val="16"/>
              </w:rPr>
              <w:t>calculation_logic</w:t>
            </w:r>
          </w:p>
        </w:tc>
        <w:tc>
          <w:tcPr>
            <w:tcW w:type="dxa" w:w="1680"/>
          </w:tcPr>
          <w:p>
            <w:r/>
            <w:r>
              <w:rPr>
                <w:b w:val="0"/>
                <w:color w:val="111827"/>
                <w:sz w:val="16"/>
              </w:rPr>
              <w:t>Balance is recalculated using the entered amount and current account value.</w:t>
            </w:r>
          </w:p>
        </w:tc>
        <w:tc>
          <w:tcPr>
            <w:tcW w:type="dxa" w:w="1680"/>
          </w:tcPr>
          <w:p>
            <w:r/>
            <w:r>
              <w:rPr>
                <w:b w:val="0"/>
                <w:color w:val="111827"/>
                <w:sz w:val="16"/>
              </w:rPr>
              <w:t>none</w:t>
            </w:r>
          </w:p>
        </w:tc>
      </w:tr>
      <w:tr>
        <w:tc>
          <w:tcPr>
            <w:tcW w:type="dxa" w:w="1680"/>
            <w:shd w:val="clear" w:color="auto" w:fill="F3F4F6"/>
          </w:tcPr>
          <w:p>
            <w:r/>
            <w:r>
              <w:rPr>
                <w:b w:val="0"/>
                <w:color w:val="111827"/>
                <w:sz w:val="16"/>
              </w:rPr>
              <w:t>BR-002</w:t>
            </w:r>
          </w:p>
        </w:tc>
        <w:tc>
          <w:tcPr>
            <w:tcW w:type="dxa" w:w="1680"/>
            <w:shd w:val="clear" w:color="auto" w:fill="F3F4F6"/>
          </w:tcPr>
          <w:p>
            <w:r/>
            <w:r>
              <w:rPr>
                <w:b w:val="0"/>
                <w:color w:val="111827"/>
                <w:sz w:val="16"/>
              </w:rPr>
              <w:t>chat/src/main/kotlin/com/plcoding/chirp/service/ChatService.kt</w:t>
            </w:r>
          </w:p>
        </w:tc>
        <w:tc>
          <w:tcPr>
            <w:tcW w:type="dxa" w:w="1680"/>
            <w:shd w:val="clear" w:color="auto" w:fill="F3F4F6"/>
          </w:tcPr>
          <w:p>
            <w:r/>
            <w:r>
              <w:rPr>
                <w:b w:val="0"/>
                <w:color w:val="111827"/>
                <w:sz w:val="16"/>
              </w:rPr>
              <w:t>Data</w:t>
            </w:r>
          </w:p>
        </w:tc>
        <w:tc>
          <w:tcPr>
            <w:tcW w:type="dxa" w:w="1680"/>
            <w:shd w:val="clear" w:color="auto" w:fill="F3F4F6"/>
          </w:tcPr>
          <w:p>
            <w:r/>
            <w:r>
              <w:rPr>
                <w:b w:val="0"/>
                <w:color w:val="111827"/>
                <w:sz w:val="16"/>
              </w:rPr>
              <w:t>calculation_logic</w:t>
            </w:r>
          </w:p>
        </w:tc>
        <w:tc>
          <w:tcPr>
            <w:tcW w:type="dxa" w:w="1680"/>
            <w:shd w:val="clear" w:color="auto" w:fill="F3F4F6"/>
          </w:tcPr>
          <w:p>
            <w:r/>
            <w:r>
              <w:rPr>
                <w:b w:val="0"/>
                <w:color w:val="111827"/>
                <w:sz w:val="16"/>
              </w:rPr>
              <w:t>Balance is recalculated using the entered amount and current account value.</w:t>
            </w:r>
          </w:p>
        </w:tc>
        <w:tc>
          <w:tcPr>
            <w:tcW w:type="dxa" w:w="1680"/>
            <w:shd w:val="clear" w:color="auto" w:fill="F3F4F6"/>
          </w:tcPr>
          <w:p>
            <w:r/>
            <w:r>
              <w:rPr>
                <w:b w:val="0"/>
                <w:color w:val="111827"/>
                <w:sz w:val="16"/>
              </w:rPr>
              <w:t>none</w:t>
            </w:r>
          </w:p>
        </w:tc>
      </w:tr>
      <w:tr>
        <w:tc>
          <w:tcPr>
            <w:tcW w:type="dxa" w:w="1680"/>
          </w:tcPr>
          <w:p>
            <w:r/>
            <w:r>
              <w:rPr>
                <w:b w:val="0"/>
                <w:color w:val="111827"/>
                <w:sz w:val="16"/>
              </w:rPr>
              <w:t>BR-003</w:t>
            </w:r>
          </w:p>
        </w:tc>
        <w:tc>
          <w:tcPr>
            <w:tcW w:type="dxa" w:w="1680"/>
          </w:tcPr>
          <w:p>
            <w:r/>
            <w:r>
              <w:rPr>
                <w:b w:val="0"/>
                <w:color w:val="111827"/>
                <w:sz w:val="16"/>
              </w:rPr>
              <w:t>chat/src/main/kotlin/com/plcoding/chirp/service/ChatService.kt</w:t>
            </w:r>
          </w:p>
        </w:tc>
        <w:tc>
          <w:tcPr>
            <w:tcW w:type="dxa" w:w="1680"/>
          </w:tcPr>
          <w:p>
            <w:r/>
            <w:r>
              <w:rPr>
                <w:b w:val="0"/>
                <w:color w:val="111827"/>
                <w:sz w:val="16"/>
              </w:rPr>
              <w:t>Data</w:t>
            </w:r>
          </w:p>
        </w:tc>
        <w:tc>
          <w:tcPr>
            <w:tcW w:type="dxa" w:w="1680"/>
          </w:tcPr>
          <w:p>
            <w:r/>
            <w:r>
              <w:rPr>
                <w:b w:val="0"/>
                <w:color w:val="111827"/>
                <w:sz w:val="16"/>
              </w:rPr>
              <w:t>calculation_logic</w:t>
            </w:r>
          </w:p>
        </w:tc>
        <w:tc>
          <w:tcPr>
            <w:tcW w:type="dxa" w:w="1680"/>
          </w:tcPr>
          <w:p>
            <w:r/>
            <w:r>
              <w:rPr>
                <w:b w:val="0"/>
                <w:color w:val="111827"/>
                <w:sz w:val="16"/>
              </w:rPr>
              <w:t>Balance is recalculated using the entered amount and current account value.</w:t>
            </w:r>
          </w:p>
        </w:tc>
        <w:tc>
          <w:tcPr>
            <w:tcW w:type="dxa" w:w="1680"/>
          </w:tcPr>
          <w:p>
            <w:r/>
            <w:r>
              <w:rPr>
                <w:b w:val="0"/>
                <w:color w:val="111827"/>
                <w:sz w:val="16"/>
              </w:rPr>
              <w:t>none</w:t>
            </w:r>
          </w:p>
        </w:tc>
      </w:tr>
      <w:tr>
        <w:tc>
          <w:tcPr>
            <w:tcW w:type="dxa" w:w="1680"/>
            <w:shd w:val="clear" w:color="auto" w:fill="F3F4F6"/>
          </w:tcPr>
          <w:p>
            <w:r/>
            <w:r>
              <w:rPr>
                <w:b w:val="0"/>
                <w:color w:val="111827"/>
                <w:sz w:val="16"/>
              </w:rPr>
              <w:t>BR-004</w:t>
            </w:r>
          </w:p>
        </w:tc>
        <w:tc>
          <w:tcPr>
            <w:tcW w:type="dxa" w:w="1680"/>
            <w:shd w:val="clear" w:color="auto" w:fill="F3F4F6"/>
          </w:tcPr>
          <w:p>
            <w:r/>
            <w:r>
              <w:rPr>
                <w:b w:val="0"/>
                <w:color w:val="111827"/>
                <w:sz w:val="16"/>
              </w:rPr>
              <w:t>gradle/wrapper/gradle-wrapper.properties</w:t>
            </w:r>
          </w:p>
        </w:tc>
        <w:tc>
          <w:tcPr>
            <w:tcW w:type="dxa" w:w="1680"/>
            <w:shd w:val="clear" w:color="auto" w:fill="F3F4F6"/>
          </w:tcPr>
          <w:p>
            <w:r/>
            <w:r>
              <w:rPr>
                <w:b w:val="0"/>
                <w:color w:val="111827"/>
                <w:sz w:val="16"/>
              </w:rPr>
              <w:t>Data</w:t>
            </w:r>
          </w:p>
        </w:tc>
        <w:tc>
          <w:tcPr>
            <w:tcW w:type="dxa" w:w="1680"/>
            <w:shd w:val="clear" w:color="auto" w:fill="F3F4F6"/>
          </w:tcPr>
          <w:p>
            <w:r/>
            <w:r>
              <w:rPr>
                <w:b w:val="0"/>
                <w:color w:val="111827"/>
                <w:sz w:val="16"/>
              </w:rPr>
              <w:t>calculation_logic</w:t>
            </w:r>
          </w:p>
        </w:tc>
        <w:tc>
          <w:tcPr>
            <w:tcW w:type="dxa" w:w="1680"/>
            <w:shd w:val="clear" w:color="auto" w:fill="F3F4F6"/>
          </w:tcPr>
          <w:p>
            <w:r/>
            <w:r>
              <w:rPr>
                <w:b w:val="0"/>
                <w:color w:val="111827"/>
                <w:sz w:val="16"/>
              </w:rPr>
              <w:t>Balance is recalculated using the entered amount and current account value.</w:t>
            </w:r>
          </w:p>
        </w:tc>
        <w:tc>
          <w:tcPr>
            <w:tcW w:type="dxa" w:w="1680"/>
            <w:shd w:val="clear" w:color="auto" w:fill="F3F4F6"/>
          </w:tcPr>
          <w:p>
            <w:r/>
            <w:r>
              <w:rPr>
                <w:b w:val="0"/>
                <w:color w:val="111827"/>
                <w:sz w:val="16"/>
              </w:rPr>
              <w:t>none</w:t>
            </w:r>
          </w:p>
        </w:tc>
      </w:tr>
      <w:tr>
        <w:tc>
          <w:tcPr>
            <w:tcW w:type="dxa" w:w="1680"/>
          </w:tcPr>
          <w:p>
            <w:r/>
            <w:r>
              <w:rPr>
                <w:b w:val="0"/>
                <w:color w:val="111827"/>
                <w:sz w:val="16"/>
              </w:rPr>
              <w:t>BR-005</w:t>
            </w:r>
          </w:p>
        </w:tc>
        <w:tc>
          <w:tcPr>
            <w:tcW w:type="dxa" w:w="1680"/>
          </w:tcPr>
          <w:p>
            <w:r/>
            <w:r>
              <w:rPr>
                <w:b w:val="0"/>
                <w:color w:val="111827"/>
                <w:sz w:val="16"/>
              </w:rPr>
              <w:t>gradle/wrapper/gradle-wrapper.properties</w:t>
            </w:r>
          </w:p>
        </w:tc>
        <w:tc>
          <w:tcPr>
            <w:tcW w:type="dxa" w:w="1680"/>
          </w:tcPr>
          <w:p>
            <w:r/>
            <w:r>
              <w:rPr>
                <w:b w:val="0"/>
                <w:color w:val="111827"/>
                <w:sz w:val="16"/>
              </w:rPr>
              <w:t>Data</w:t>
            </w:r>
          </w:p>
        </w:tc>
        <w:tc>
          <w:tcPr>
            <w:tcW w:type="dxa" w:w="1680"/>
          </w:tcPr>
          <w:p>
            <w:r/>
            <w:r>
              <w:rPr>
                <w:b w:val="0"/>
                <w:color w:val="111827"/>
                <w:sz w:val="16"/>
              </w:rPr>
              <w:t>calculation_logic</w:t>
            </w:r>
          </w:p>
        </w:tc>
        <w:tc>
          <w:tcPr>
            <w:tcW w:type="dxa" w:w="1680"/>
          </w:tcPr>
          <w:p>
            <w:r/>
            <w:r>
              <w:rPr>
                <w:b w:val="0"/>
                <w:color w:val="111827"/>
                <w:sz w:val="16"/>
              </w:rPr>
              <w:t>Balance is recalculated using the entered amount and current account value.</w:t>
            </w:r>
          </w:p>
        </w:tc>
        <w:tc>
          <w:tcPr>
            <w:tcW w:type="dxa" w:w="1680"/>
          </w:tcPr>
          <w:p>
            <w:r/>
            <w:r>
              <w:rPr>
                <w:b w:val="0"/>
                <w:color w:val="111827"/>
                <w:sz w:val="16"/>
              </w:rPr>
              <w:t>none</w:t>
            </w:r>
          </w:p>
        </w:tc>
      </w:tr>
    </w:tbl>
    <w:p>
      <w:r>
        <w:br w:type="page"/>
      </w:r>
    </w:p>
    <w:p>
      <w:pPr>
        <w:pStyle w:val="Heading1"/>
      </w:pPr>
      <w:r>
        <w:t>Section P - Form Flow Traces</w:t>
      </w:r>
    </w:p>
    <w:p>
      <w:r>
        <w:rPr>
          <w:b w:val="0"/>
          <w:color w:val="6B7280"/>
          <w:sz w:val="18"/>
        </w:rPr>
        <w:t>Capture golden flows and baseline outputs to guide the migration process.</w:t>
      </w:r>
    </w:p>
    <w:p>
      <w:r>
        <w:br w:type="page"/>
      </w:r>
    </w:p>
    <w:p>
      <w:pPr>
        <w:pStyle w:val="Heading1"/>
      </w:pPr>
      <w:r>
        <w:t>Section Q - Form Traceability Matrix</w:t>
      </w:r>
    </w:p>
    <w:p>
      <w:r>
        <w:rPr>
          <w:b w:val="0"/>
          <w:color w:val="6B7280"/>
          <w:sz w:val="18"/>
        </w:rPr>
        <w:t>Ensure traceability of changes and maintain compatibility with architectural versions.</w:t>
      </w:r>
    </w:p>
    <w:tbl>
      <w:tblPr>
        <w:tblW w:type="auto" w:w="0"/>
        <w:jc w:val="left"/>
        <w:tblLook w:firstColumn="1" w:firstRow="1" w:lastColumn="0" w:lastRow="0" w:noHBand="0" w:noVBand="1" w:val="04A0"/>
      </w:tblPr>
      <w:tblGrid>
        <w:gridCol w:w="1260"/>
        <w:gridCol w:w="1260"/>
        <w:gridCol w:w="1260"/>
        <w:gridCol w:w="1260"/>
        <w:gridCol w:w="1260"/>
        <w:gridCol w:w="1260"/>
        <w:gridCol w:w="1260"/>
        <w:gridCol w:w="1260"/>
      </w:tblGrid>
      <w:tr>
        <w:tc>
          <w:tcPr>
            <w:tcW w:type="dxa" w:w="1260"/>
            <w:shd w:val="clear" w:color="auto" w:fill="1F3864"/>
          </w:tcPr>
          <w:p>
            <w:r/>
            <w:r>
              <w:rPr>
                <w:b/>
                <w:color w:val="FFFFFF"/>
                <w:sz w:val="18"/>
              </w:rPr>
              <w:t>Form</w:t>
            </w:r>
          </w:p>
        </w:tc>
        <w:tc>
          <w:tcPr>
            <w:tcW w:type="dxa" w:w="1260"/>
            <w:shd w:val="clear" w:color="auto" w:fill="1F3864"/>
          </w:tcPr>
          <w:p>
            <w:r/>
            <w:r>
              <w:rPr>
                <w:b/>
                <w:color w:val="FFFFFF"/>
                <w:sz w:val="18"/>
              </w:rPr>
              <w:t>Project</w:t>
            </w:r>
          </w:p>
        </w:tc>
        <w:tc>
          <w:tcPr>
            <w:tcW w:type="dxa" w:w="1260"/>
            <w:shd w:val="clear" w:color="auto" w:fill="1F3864"/>
          </w:tcPr>
          <w:p>
            <w:r/>
            <w:r>
              <w:rPr>
                <w:b/>
                <w:color w:val="FFFFFF"/>
                <w:sz w:val="18"/>
              </w:rPr>
              <w:t>has_event_map</w:t>
            </w:r>
          </w:p>
        </w:tc>
        <w:tc>
          <w:tcPr>
            <w:tcW w:type="dxa" w:w="1260"/>
            <w:shd w:val="clear" w:color="auto" w:fill="1F3864"/>
          </w:tcPr>
          <w:p>
            <w:r/>
            <w:r>
              <w:rPr>
                <w:b/>
                <w:color w:val="FFFFFF"/>
                <w:sz w:val="18"/>
              </w:rPr>
              <w:t>has_sql_map</w:t>
            </w:r>
          </w:p>
        </w:tc>
        <w:tc>
          <w:tcPr>
            <w:tcW w:type="dxa" w:w="1260"/>
            <w:shd w:val="clear" w:color="auto" w:fill="1F3864"/>
          </w:tcPr>
          <w:p>
            <w:r/>
            <w:r>
              <w:rPr>
                <w:b/>
                <w:color w:val="FFFFFF"/>
                <w:sz w:val="18"/>
              </w:rPr>
              <w:t>has_business_rules</w:t>
            </w:r>
          </w:p>
        </w:tc>
        <w:tc>
          <w:tcPr>
            <w:tcW w:type="dxa" w:w="1260"/>
            <w:shd w:val="clear" w:color="auto" w:fill="1F3864"/>
          </w:tcPr>
          <w:p>
            <w:r/>
            <w:r>
              <w:rPr>
                <w:b/>
                <w:color w:val="FFFFFF"/>
                <w:sz w:val="18"/>
              </w:rPr>
              <w:t>has_risk_entry</w:t>
            </w:r>
          </w:p>
        </w:tc>
        <w:tc>
          <w:tcPr>
            <w:tcW w:type="dxa" w:w="1260"/>
            <w:shd w:val="clear" w:color="auto" w:fill="1F3864"/>
          </w:tcPr>
          <w:p>
            <w:r/>
            <w:r>
              <w:rPr>
                <w:b/>
                <w:color w:val="FFFFFF"/>
                <w:sz w:val="18"/>
              </w:rPr>
              <w:t>completeness_score</w:t>
            </w:r>
          </w:p>
        </w:tc>
        <w:tc>
          <w:tcPr>
            <w:tcW w:type="dxa" w:w="1260"/>
            <w:shd w:val="clear" w:color="auto" w:fill="1F3864"/>
          </w:tcPr>
          <w:p>
            <w:r/>
            <w:r>
              <w:rPr>
                <w:b/>
                <w:color w:val="FFFFFF"/>
                <w:sz w:val="18"/>
              </w:rPr>
              <w:t>missing_links</w:t>
            </w:r>
          </w:p>
        </w:tc>
      </w:tr>
    </w:tbl>
    <w:p>
      <w:pPr>
        <w:pStyle w:val="Heading1"/>
      </w:pPr>
      <w:r>
        <w:t>Section R - Sprint Dependency Map</w:t>
      </w:r>
    </w:p>
    <w:p>
      <w:r>
        <w:rPr>
          <w:b w:val="0"/>
          <w:color w:val="6B7280"/>
          <w:sz w:val="18"/>
        </w:rPr>
        <w:t>Outline sprints for incremental migration and dependency replacement.</w:t>
      </w:r>
    </w:p>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Form</w:t>
            </w:r>
          </w:p>
        </w:tc>
        <w:tc>
          <w:tcPr>
            <w:tcW w:type="dxa" w:w="2016"/>
            <w:shd w:val="clear" w:color="auto" w:fill="1F3864"/>
          </w:tcPr>
          <w:p>
            <w:r/>
            <w:r>
              <w:rPr>
                <w:b/>
                <w:color w:val="FFFFFF"/>
                <w:sz w:val="18"/>
              </w:rPr>
              <w:t>Suggested sprint</w:t>
            </w:r>
          </w:p>
        </w:tc>
        <w:tc>
          <w:tcPr>
            <w:tcW w:type="dxa" w:w="2016"/>
            <w:shd w:val="clear" w:color="auto" w:fill="1F3864"/>
          </w:tcPr>
          <w:p>
            <w:r/>
            <w:r>
              <w:rPr>
                <w:b/>
                <w:color w:val="FFFFFF"/>
                <w:sz w:val="18"/>
              </w:rPr>
              <w:t>Depends on</w:t>
            </w:r>
          </w:p>
        </w:tc>
        <w:tc>
          <w:tcPr>
            <w:tcW w:type="dxa" w:w="2016"/>
            <w:shd w:val="clear" w:color="auto" w:fill="1F3864"/>
          </w:tcPr>
          <w:p>
            <w:r/>
            <w:r>
              <w:rPr>
                <w:b/>
                <w:color w:val="FFFFFF"/>
                <w:sz w:val="18"/>
              </w:rPr>
              <w:t>Shared Components Required</w:t>
            </w:r>
          </w:p>
        </w:tc>
        <w:tc>
          <w:tcPr>
            <w:tcW w:type="dxa" w:w="2016"/>
            <w:shd w:val="clear" w:color="auto" w:fill="1F3864"/>
          </w:tcPr>
          <w:p>
            <w:r/>
            <w:r>
              <w:rPr>
                <w:b/>
                <w:color w:val="FFFFFF"/>
                <w:sz w:val="18"/>
              </w:rPr>
              <w:t>Rationale</w:t>
            </w:r>
          </w:p>
        </w:tc>
      </w:tr>
      <w:tr>
        <w:tc>
          <w:tcPr>
            <w:tcW w:type="dxa" w:w="2016"/>
          </w:tcPr>
          <w:p>
            <w:r/>
            <w:r>
              <w:rPr>
                <w:b w:val="0"/>
                <w:color w:val="111827"/>
                <w:sz w:val="16"/>
              </w:rPr>
              <w:t>n/a</w:t>
            </w:r>
          </w:p>
        </w:tc>
        <w:tc>
          <w:tcPr>
            <w:tcW w:type="dxa" w:w="2016"/>
          </w:tcPr>
          <w:p>
            <w:r/>
            <w:r>
              <w:rPr>
                <w:b w:val="0"/>
                <w:color w:val="111827"/>
                <w:sz w:val="16"/>
              </w:rPr>
              <w:t>Sprint 0 (Discovery closure)</w:t>
            </w:r>
          </w:p>
        </w:tc>
        <w:tc>
          <w:tcPr>
            <w:tcW w:type="dxa" w:w="2016"/>
          </w:tcPr>
          <w:p>
            <w:r/>
            <w:r>
              <w:rPr>
                <w:b w:val="0"/>
                <w:color w:val="111827"/>
                <w:sz w:val="16"/>
              </w:rPr>
              <w:t>Q.event_map</w:t>
            </w:r>
          </w:p>
        </w:tc>
        <w:tc>
          <w:tcPr>
            <w:tcW w:type="dxa" w:w="2016"/>
          </w:tcPr>
          <w:p>
            <w:r/>
            <w:r>
              <w:rPr>
                <w:b w:val="0"/>
                <w:color w:val="111827"/>
                <w:sz w:val="16"/>
              </w:rPr>
              <w:t>none</w:t>
            </w:r>
          </w:p>
        </w:tc>
        <w:tc>
          <w:tcPr>
            <w:tcW w:type="dxa" w:w="2016"/>
          </w:tcPr>
          <w:p>
            <w:r/>
            <w:r>
              <w:rPr>
                <w:b w:val="0"/>
                <w:color w:val="111827"/>
                <w:sz w:val="16"/>
              </w:rPr>
              <w:t>Close traceability gaps before modernization changes.</w:t>
            </w:r>
          </w:p>
        </w:tc>
      </w:tr>
    </w:tbl>
    <w:p>
      <w:pPr>
        <w:pStyle w:val="Heading1"/>
      </w:pPr>
      <w:r>
        <w:t>Risks Register Snapshot</w:t>
      </w:r>
    </w:p>
    <w:p>
      <w:r>
        <w:rPr>
          <w:b w:val="0"/>
          <w:color w:val="6B7280"/>
          <w:sz w:val="18"/>
        </w:rPr>
        <w:t>Assess and manage risks associated with the high-risk tier of the project.</w:t>
      </w:r>
    </w:p>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Risk ID</w:t>
            </w:r>
          </w:p>
        </w:tc>
        <w:tc>
          <w:tcPr>
            <w:tcW w:type="dxa" w:w="2520"/>
            <w:shd w:val="clear" w:color="auto" w:fill="1F3864"/>
          </w:tcPr>
          <w:p>
            <w:r/>
            <w:r>
              <w:rPr>
                <w:b/>
                <w:color w:val="FFFFFF"/>
                <w:sz w:val="18"/>
              </w:rPr>
              <w:t>Severity</w:t>
            </w:r>
          </w:p>
        </w:tc>
        <w:tc>
          <w:tcPr>
            <w:tcW w:type="dxa" w:w="2520"/>
            <w:shd w:val="clear" w:color="auto" w:fill="1F3864"/>
          </w:tcPr>
          <w:p>
            <w:r/>
            <w:r>
              <w:rPr>
                <w:b/>
                <w:color w:val="FFFFFF"/>
                <w:sz w:val="18"/>
              </w:rPr>
              <w:t>Description</w:t>
            </w:r>
          </w:p>
        </w:tc>
        <w:tc>
          <w:tcPr>
            <w:tcW w:type="dxa" w:w="2520"/>
            <w:shd w:val="clear" w:color="auto" w:fill="1F3864"/>
          </w:tcPr>
          <w:p>
            <w:r/>
            <w:r>
              <w:rPr>
                <w:b/>
                <w:color w:val="FFFFFF"/>
                <w:sz w:val="18"/>
              </w:rPr>
              <w:t>Recommended action</w:t>
            </w:r>
          </w:p>
        </w:tc>
      </w:tr>
      <w:tr>
        <w:tc>
          <w:tcPr>
            <w:tcW w:type="dxa" w:w="2520"/>
          </w:tcPr>
          <w:p>
            <w:r/>
            <w:r>
              <w:rPr>
                <w:b w:val="0"/>
                <w:color w:val="111827"/>
                <w:sz w:val="16"/>
              </w:rPr>
              <w:t>RISK-1</w:t>
            </w:r>
          </w:p>
        </w:tc>
        <w:tc>
          <w:tcPr>
            <w:tcW w:type="dxa" w:w="2520"/>
            <w:shd w:val="clear" w:color="auto" w:fill="FEE2E2"/>
          </w:tcPr>
          <w:p>
            <w:r/>
            <w:r>
              <w:rPr>
                <w:b w:val="0"/>
                <w:color w:val="111827"/>
                <w:sz w:val="16"/>
              </w:rPr>
              <w:t>HIGH</w:t>
            </w:r>
          </w:p>
        </w:tc>
        <w:tc>
          <w:tcPr>
            <w:tcW w:type="dxa" w:w="2520"/>
          </w:tcPr>
          <w:p>
            <w:r/>
            <w:r>
              <w:rPr>
                <w:b w:val="0"/>
                <w:color w:val="111827"/>
                <w:sz w:val="16"/>
              </w:rPr>
              <w:t>Potential loss of functionality during language translation.</w:t>
            </w:r>
          </w:p>
        </w:tc>
        <w:tc>
          <w:tcPr>
            <w:tcW w:type="dxa" w:w="2520"/>
          </w:tcPr>
          <w:p>
            <w:r/>
            <w:r>
              <w:rPr>
                <w:b w:val="0"/>
                <w:color w:val="111827"/>
                <w:sz w:val="16"/>
              </w:rPr>
              <w:t>Implement comprehensive testing and validation procedures.</w:t>
            </w:r>
          </w:p>
        </w:tc>
      </w:tr>
      <w:tr>
        <w:tc>
          <w:tcPr>
            <w:tcW w:type="dxa" w:w="2520"/>
            <w:shd w:val="clear" w:color="auto" w:fill="F3F4F6"/>
          </w:tcPr>
          <w:p>
            <w:r/>
            <w:r>
              <w:rPr>
                <w:b w:val="0"/>
                <w:color w:val="111827"/>
                <w:sz w:val="16"/>
              </w:rPr>
              <w:t>RISK-2</w:t>
            </w:r>
          </w:p>
        </w:tc>
        <w:tc>
          <w:tcPr>
            <w:tcW w:type="dxa" w:w="2520"/>
            <w:shd w:val="clear" w:color="auto" w:fill="F3F4F6"/>
            <w:shd w:val="clear" w:color="auto" w:fill="FEF3C7"/>
          </w:tcPr>
          <w:p>
            <w:r/>
            <w:r>
              <w:rPr>
                <w:b w:val="0"/>
                <w:color w:val="111827"/>
                <w:sz w:val="16"/>
              </w:rPr>
              <w:t>MEDIUM</w:t>
            </w:r>
          </w:p>
        </w:tc>
        <w:tc>
          <w:tcPr>
            <w:tcW w:type="dxa" w:w="2520"/>
            <w:shd w:val="clear" w:color="auto" w:fill="F3F4F6"/>
          </w:tcPr>
          <w:p>
            <w:r/>
            <w:r>
              <w:rPr>
                <w:b w:val="0"/>
                <w:color w:val="111827"/>
                <w:sz w:val="16"/>
              </w:rPr>
              <w:t>Integration issues with Redis and RabbitMQ in Go.</w:t>
            </w:r>
          </w:p>
        </w:tc>
        <w:tc>
          <w:tcPr>
            <w:tcW w:type="dxa" w:w="2520"/>
            <w:shd w:val="clear" w:color="auto" w:fill="F3F4F6"/>
          </w:tcPr>
          <w:p>
            <w:r/>
            <w:r>
              <w:rPr>
                <w:b w:val="0"/>
                <w:color w:val="111827"/>
                <w:sz w:val="16"/>
              </w:rPr>
              <w:t>Research and implement best practices for Go integrations.</w:t>
            </w:r>
          </w:p>
        </w:tc>
      </w:tr>
    </w:tbl>
    <w:p>
      <w:pPr>
        <w:pStyle w:val="Heading2"/>
      </w:pPr>
      <w:r>
        <w:t>Evidence References</w:t>
      </w:r>
    </w:p>
    <w:tbl>
      <w:tblPr>
        <w:tblW w:type="auto" w:w="0"/>
        <w:jc w:val="left"/>
        <w:tblLook w:firstColumn="1" w:firstRow="1" w:lastColumn="0" w:lastRow="0" w:noHBand="0" w:noVBand="1" w:val="04A0"/>
      </w:tblPr>
      <w:tblGrid>
        <w:gridCol w:w="5040"/>
        <w:gridCol w:w="5040"/>
      </w:tblGrid>
      <w:tr>
        <w:tc>
          <w:tcPr>
            <w:tcW w:type="dxa" w:w="5040"/>
            <w:shd w:val="clear" w:color="auto" w:fill="1F3864"/>
          </w:tcPr>
          <w:p>
            <w:r/>
            <w:r>
              <w:rPr>
                <w:b/>
                <w:color w:val="FFFFFF"/>
                <w:sz w:val="18"/>
              </w:rPr>
              <w:t>Artifact</w:t>
            </w:r>
          </w:p>
        </w:tc>
        <w:tc>
          <w:tcPr>
            <w:tcW w:type="dxa" w:w="5040"/>
            <w:shd w:val="clear" w:color="auto" w:fill="1F3864"/>
          </w:tcPr>
          <w:p>
            <w:r/>
            <w:r>
              <w:rPr>
                <w:b/>
                <w:color w:val="FFFFFF"/>
                <w:sz w:val="18"/>
              </w:rPr>
              <w:t>Reference</w:t>
            </w:r>
          </w:p>
        </w:tc>
      </w:tr>
      <w:tr>
        <w:tc>
          <w:tcPr>
            <w:tcW w:type="dxa" w:w="5040"/>
          </w:tcPr>
          <w:p>
            <w:r/>
            <w:r>
              <w:rPr>
                <w:b w:val="0"/>
                <w:color w:val="111827"/>
                <w:sz w:val="16"/>
              </w:rPr>
              <w:t>legacy_inventory_ref</w:t>
            </w:r>
          </w:p>
        </w:tc>
        <w:tc>
          <w:tcPr>
            <w:tcW w:type="dxa" w:w="5040"/>
          </w:tcPr>
          <w:p>
            <w:r/>
            <w:r>
              <w:rPr>
                <w:b w:val="0"/>
                <w:color w:val="111827"/>
                <w:sz w:val="16"/>
              </w:rPr>
              <w:t>artifact://legacy_inventory/1.0/art_legacy_inventory_71b129602d9c44cf</w:t>
            </w:r>
          </w:p>
        </w:tc>
      </w:tr>
      <w:tr>
        <w:tc>
          <w:tcPr>
            <w:tcW w:type="dxa" w:w="5040"/>
            <w:shd w:val="clear" w:color="auto" w:fill="F3F4F6"/>
          </w:tcPr>
          <w:p>
            <w:r/>
            <w:r>
              <w:rPr>
                <w:b w:val="0"/>
                <w:color w:val="111827"/>
                <w:sz w:val="16"/>
              </w:rPr>
              <w:t>repo_landscape_ref</w:t>
            </w:r>
          </w:p>
        </w:tc>
        <w:tc>
          <w:tcPr>
            <w:tcW w:type="dxa" w:w="5040"/>
            <w:shd w:val="clear" w:color="auto" w:fill="F3F4F6"/>
          </w:tcPr>
          <w:p>
            <w:r/>
            <w:r>
              <w:rPr>
                <w:b w:val="0"/>
                <w:color w:val="111827"/>
                <w:sz w:val="16"/>
              </w:rPr>
              <w:t>artifact://repo_landscape/1.0/art_repo_landscape_155aab9481794997</w:t>
            </w:r>
          </w:p>
        </w:tc>
      </w:tr>
      <w:tr>
        <w:tc>
          <w:tcPr>
            <w:tcW w:type="dxa" w:w="5040"/>
          </w:tcPr>
          <w:p>
            <w:r/>
            <w:r>
              <w:rPr>
                <w:b w:val="0"/>
                <w:color w:val="111827"/>
                <w:sz w:val="16"/>
              </w:rPr>
              <w:t>scope_lock_ref</w:t>
            </w:r>
          </w:p>
        </w:tc>
        <w:tc>
          <w:tcPr>
            <w:tcW w:type="dxa" w:w="5040"/>
          </w:tcPr>
          <w:p>
            <w:r/>
            <w:r>
              <w:rPr>
                <w:b w:val="0"/>
                <w:color w:val="111827"/>
                <w:sz w:val="16"/>
              </w:rPr>
              <w:t>artifact://scope_lock/1.0/art_scope_lock_6dec731dbeb14b17</w:t>
            </w:r>
          </w:p>
        </w:tc>
      </w:tr>
      <w:tr>
        <w:tc>
          <w:tcPr>
            <w:tcW w:type="dxa" w:w="5040"/>
            <w:shd w:val="clear" w:color="auto" w:fill="F3F4F6"/>
          </w:tcPr>
          <w:p>
            <w:r/>
            <w:r>
              <w:rPr>
                <w:b w:val="0"/>
                <w:color w:val="111827"/>
                <w:sz w:val="16"/>
              </w:rPr>
              <w:t>variant_inventory_ref</w:t>
            </w:r>
          </w:p>
        </w:tc>
        <w:tc>
          <w:tcPr>
            <w:tcW w:type="dxa" w:w="5040"/>
            <w:shd w:val="clear" w:color="auto" w:fill="F3F4F6"/>
          </w:tcPr>
          <w:p>
            <w:r/>
            <w:r>
              <w:rPr>
                <w:b w:val="0"/>
                <w:color w:val="111827"/>
                <w:sz w:val="16"/>
              </w:rPr>
              <w:t>artifact://variant_inventory/1.0/art_variant_inventory_b50f1a3f70de42dc</w:t>
            </w:r>
          </w:p>
        </w:tc>
      </w:tr>
      <w:tr>
        <w:tc>
          <w:tcPr>
            <w:tcW w:type="dxa" w:w="5040"/>
          </w:tcPr>
          <w:p>
            <w:r/>
            <w:r>
              <w:rPr>
                <w:b w:val="0"/>
                <w:color w:val="111827"/>
                <w:sz w:val="16"/>
              </w:rPr>
              <w:t>event_map_ref</w:t>
            </w:r>
          </w:p>
        </w:tc>
        <w:tc>
          <w:tcPr>
            <w:tcW w:type="dxa" w:w="5040"/>
          </w:tcPr>
          <w:p>
            <w:r/>
            <w:r>
              <w:rPr>
                <w:b w:val="0"/>
                <w:color w:val="111827"/>
                <w:sz w:val="16"/>
              </w:rPr>
              <w:t>artifact://event_map/1.0/art_event_map_85e1ecbc20414c67</w:t>
            </w:r>
          </w:p>
        </w:tc>
      </w:tr>
      <w:tr>
        <w:tc>
          <w:tcPr>
            <w:tcW w:type="dxa" w:w="5040"/>
            <w:shd w:val="clear" w:color="auto" w:fill="F3F4F6"/>
          </w:tcPr>
          <w:p>
            <w:r/>
            <w:r>
              <w:rPr>
                <w:b w:val="0"/>
                <w:color w:val="111827"/>
                <w:sz w:val="16"/>
              </w:rPr>
              <w:t>sql_catalog_ref</w:t>
            </w:r>
          </w:p>
        </w:tc>
        <w:tc>
          <w:tcPr>
            <w:tcW w:type="dxa" w:w="5040"/>
            <w:shd w:val="clear" w:color="auto" w:fill="F3F4F6"/>
          </w:tcPr>
          <w:p>
            <w:r/>
            <w:r>
              <w:rPr>
                <w:b w:val="0"/>
                <w:color w:val="111827"/>
                <w:sz w:val="16"/>
              </w:rPr>
              <w:t>artifact://sql_catalog/1.0/art_sql_catalog_a5bf0f5799374e0d</w:t>
            </w:r>
          </w:p>
        </w:tc>
      </w:tr>
      <w:tr>
        <w:tc>
          <w:tcPr>
            <w:tcW w:type="dxa" w:w="5040"/>
          </w:tcPr>
          <w:p>
            <w:r/>
            <w:r>
              <w:rPr>
                <w:b w:val="0"/>
                <w:color w:val="111827"/>
                <w:sz w:val="16"/>
              </w:rPr>
              <w:t>sql_map_ref</w:t>
            </w:r>
          </w:p>
        </w:tc>
        <w:tc>
          <w:tcPr>
            <w:tcW w:type="dxa" w:w="5040"/>
          </w:tcPr>
          <w:p>
            <w:r/>
            <w:r>
              <w:rPr>
                <w:b w:val="0"/>
                <w:color w:val="111827"/>
                <w:sz w:val="16"/>
              </w:rPr>
              <w:t>artifact://sql_map/1.0/art_sql_map_573e11f9830d4f13</w:t>
            </w:r>
          </w:p>
        </w:tc>
      </w:tr>
      <w:tr>
        <w:tc>
          <w:tcPr>
            <w:tcW w:type="dxa" w:w="5040"/>
            <w:shd w:val="clear" w:color="auto" w:fill="F3F4F6"/>
          </w:tcPr>
          <w:p>
            <w:r/>
            <w:r>
              <w:rPr>
                <w:b w:val="0"/>
                <w:color w:val="111827"/>
                <w:sz w:val="16"/>
              </w:rPr>
              <w:t>data_access_map_ref</w:t>
            </w:r>
          </w:p>
        </w:tc>
        <w:tc>
          <w:tcPr>
            <w:tcW w:type="dxa" w:w="5040"/>
            <w:shd w:val="clear" w:color="auto" w:fill="F3F4F6"/>
          </w:tcPr>
          <w:p>
            <w:r/>
            <w:r>
              <w:rPr>
                <w:b w:val="0"/>
                <w:color w:val="111827"/>
                <w:sz w:val="16"/>
              </w:rPr>
              <w:t>artifact://data_access_map/1.0/art_data_access_map_3529c2f620354d07</w:t>
            </w:r>
          </w:p>
        </w:tc>
      </w:tr>
      <w:tr>
        <w:tc>
          <w:tcPr>
            <w:tcW w:type="dxa" w:w="5040"/>
          </w:tcPr>
          <w:p>
            <w:r/>
            <w:r>
              <w:rPr>
                <w:b w:val="0"/>
                <w:color w:val="111827"/>
                <w:sz w:val="16"/>
              </w:rPr>
              <w:t>recordset_ops_ref</w:t>
            </w:r>
          </w:p>
        </w:tc>
        <w:tc>
          <w:tcPr>
            <w:tcW w:type="dxa" w:w="5040"/>
          </w:tcPr>
          <w:p>
            <w:r/>
            <w:r>
              <w:rPr>
                <w:b w:val="0"/>
                <w:color w:val="111827"/>
                <w:sz w:val="16"/>
              </w:rPr>
              <w:t>artifact://recordset_ops/1.0/art_recordset_ops_b7495287d47c43b4</w:t>
            </w:r>
          </w:p>
        </w:tc>
      </w:tr>
      <w:tr>
        <w:tc>
          <w:tcPr>
            <w:tcW w:type="dxa" w:w="5040"/>
            <w:shd w:val="clear" w:color="auto" w:fill="F3F4F6"/>
          </w:tcPr>
          <w:p>
            <w:r/>
            <w:r>
              <w:rPr>
                <w:b w:val="0"/>
                <w:color w:val="111827"/>
                <w:sz w:val="16"/>
              </w:rPr>
              <w:t>procedure_summary_ref</w:t>
            </w:r>
          </w:p>
        </w:tc>
        <w:tc>
          <w:tcPr>
            <w:tcW w:type="dxa" w:w="5040"/>
            <w:shd w:val="clear" w:color="auto" w:fill="F3F4F6"/>
          </w:tcPr>
          <w:p>
            <w:r/>
            <w:r>
              <w:rPr>
                <w:b w:val="0"/>
                <w:color w:val="111827"/>
                <w:sz w:val="16"/>
              </w:rPr>
              <w:t>artifact://procedure_summary/1.0/art_procedure_summary_d3a1b8669edf48cb</w:t>
            </w:r>
          </w:p>
        </w:tc>
      </w:tr>
      <w:tr>
        <w:tc>
          <w:tcPr>
            <w:tcW w:type="dxa" w:w="5040"/>
          </w:tcPr>
          <w:p>
            <w:r/>
            <w:r>
              <w:rPr>
                <w:b w:val="0"/>
                <w:color w:val="111827"/>
                <w:sz w:val="16"/>
              </w:rPr>
              <w:t>form_dossier_ref</w:t>
            </w:r>
          </w:p>
        </w:tc>
        <w:tc>
          <w:tcPr>
            <w:tcW w:type="dxa" w:w="5040"/>
          </w:tcPr>
          <w:p>
            <w:r/>
            <w:r>
              <w:rPr>
                <w:b w:val="0"/>
                <w:color w:val="111827"/>
                <w:sz w:val="16"/>
              </w:rPr>
              <w:t>artifact://form_dossier/1.0/art_form_dossier_a2eb39393f8a41aa</w:t>
            </w:r>
          </w:p>
        </w:tc>
      </w:tr>
      <w:tr>
        <w:tc>
          <w:tcPr>
            <w:tcW w:type="dxa" w:w="5040"/>
            <w:shd w:val="clear" w:color="auto" w:fill="F3F4F6"/>
          </w:tcPr>
          <w:p>
            <w:r/>
            <w:r>
              <w:rPr>
                <w:b w:val="0"/>
                <w:color w:val="111827"/>
                <w:sz w:val="16"/>
              </w:rPr>
              <w:t>dependency_list_ref</w:t>
            </w:r>
          </w:p>
        </w:tc>
        <w:tc>
          <w:tcPr>
            <w:tcW w:type="dxa" w:w="5040"/>
            <w:shd w:val="clear" w:color="auto" w:fill="F3F4F6"/>
          </w:tcPr>
          <w:p>
            <w:r/>
            <w:r>
              <w:rPr>
                <w:b w:val="0"/>
                <w:color w:val="111827"/>
                <w:sz w:val="16"/>
              </w:rPr>
              <w:t>artifact://dependency_inventory/1.0/art_dependency_inventory_682e78364b404a41</w:t>
            </w:r>
          </w:p>
        </w:tc>
      </w:tr>
      <w:tr>
        <w:tc>
          <w:tcPr>
            <w:tcW w:type="dxa" w:w="5040"/>
          </w:tcPr>
          <w:p>
            <w:r/>
            <w:r>
              <w:rPr>
                <w:b w:val="0"/>
                <w:color w:val="111827"/>
                <w:sz w:val="16"/>
              </w:rPr>
              <w:t>dependency_inventory_ref</w:t>
            </w:r>
          </w:p>
        </w:tc>
        <w:tc>
          <w:tcPr>
            <w:tcW w:type="dxa" w:w="5040"/>
          </w:tcPr>
          <w:p>
            <w:r/>
            <w:r>
              <w:rPr>
                <w:b w:val="0"/>
                <w:color w:val="111827"/>
                <w:sz w:val="16"/>
              </w:rPr>
              <w:t>artifact://dependency_inventory/1.0/art_dependency_inventory_682e78364b404a41</w:t>
            </w:r>
          </w:p>
        </w:tc>
      </w:tr>
      <w:tr>
        <w:tc>
          <w:tcPr>
            <w:tcW w:type="dxa" w:w="5040"/>
            <w:shd w:val="clear" w:color="auto" w:fill="F3F4F6"/>
          </w:tcPr>
          <w:p>
            <w:r/>
            <w:r>
              <w:rPr>
                <w:b w:val="0"/>
                <w:color w:val="111827"/>
                <w:sz w:val="16"/>
              </w:rPr>
              <w:t>business_rules_ref</w:t>
            </w:r>
          </w:p>
        </w:tc>
        <w:tc>
          <w:tcPr>
            <w:tcW w:type="dxa" w:w="5040"/>
            <w:shd w:val="clear" w:color="auto" w:fill="F3F4F6"/>
          </w:tcPr>
          <w:p>
            <w:r/>
            <w:r>
              <w:rPr>
                <w:b w:val="0"/>
                <w:color w:val="111827"/>
                <w:sz w:val="16"/>
              </w:rPr>
              <w:t>artifact://business_rule_catalog/1.0/art_business_rule_catalog_aaba427fb6f54420</w:t>
            </w:r>
          </w:p>
        </w:tc>
      </w:tr>
      <w:tr>
        <w:tc>
          <w:tcPr>
            <w:tcW w:type="dxa" w:w="5040"/>
          </w:tcPr>
          <w:p>
            <w:r/>
            <w:r>
              <w:rPr>
                <w:b w:val="0"/>
                <w:color w:val="111827"/>
                <w:sz w:val="16"/>
              </w:rPr>
              <w:t>detector_findings_ref</w:t>
            </w:r>
          </w:p>
        </w:tc>
        <w:tc>
          <w:tcPr>
            <w:tcW w:type="dxa" w:w="5040"/>
          </w:tcPr>
          <w:p>
            <w:r/>
            <w:r>
              <w:rPr>
                <w:b w:val="0"/>
                <w:color w:val="111827"/>
                <w:sz w:val="16"/>
              </w:rPr>
              <w:t>artifact://detector_findings/1.0/art_detector_findings_7b4a81c86036461d</w:t>
            </w:r>
          </w:p>
        </w:tc>
      </w:tr>
      <w:tr>
        <w:tc>
          <w:tcPr>
            <w:tcW w:type="dxa" w:w="5040"/>
            <w:shd w:val="clear" w:color="auto" w:fill="F3F4F6"/>
          </w:tcPr>
          <w:p>
            <w:r/>
            <w:r>
              <w:rPr>
                <w:b w:val="0"/>
                <w:color w:val="111827"/>
                <w:sz w:val="16"/>
              </w:rPr>
              <w:t>risk_register_ref</w:t>
            </w:r>
          </w:p>
        </w:tc>
        <w:tc>
          <w:tcPr>
            <w:tcW w:type="dxa" w:w="5040"/>
            <w:shd w:val="clear" w:color="auto" w:fill="F3F4F6"/>
          </w:tcPr>
          <w:p>
            <w:r/>
            <w:r>
              <w:rPr>
                <w:b w:val="0"/>
                <w:color w:val="111827"/>
                <w:sz w:val="16"/>
              </w:rPr>
              <w:t>artifact://risk_register/1.0/art_risk_register_73463a61540e4ab6</w:t>
            </w:r>
          </w:p>
        </w:tc>
      </w:tr>
      <w:tr>
        <w:tc>
          <w:tcPr>
            <w:tcW w:type="dxa" w:w="5040"/>
          </w:tcPr>
          <w:p>
            <w:r/>
            <w:r>
              <w:rPr>
                <w:b w:val="0"/>
                <w:color w:val="111827"/>
                <w:sz w:val="16"/>
              </w:rPr>
              <w:t>orphan_analysis_ref</w:t>
            </w:r>
          </w:p>
        </w:tc>
        <w:tc>
          <w:tcPr>
            <w:tcW w:type="dxa" w:w="5040"/>
          </w:tcPr>
          <w:p>
            <w:r/>
            <w:r>
              <w:rPr>
                <w:b w:val="0"/>
                <w:color w:val="111827"/>
                <w:sz w:val="16"/>
              </w:rPr>
              <w:t>artifact://orphan_analysis/1.0/art_orphan_analysis_a8cfcc60b7de49e9</w:t>
            </w:r>
          </w:p>
        </w:tc>
      </w:tr>
      <w:tr>
        <w:tc>
          <w:tcPr>
            <w:tcW w:type="dxa" w:w="5040"/>
            <w:shd w:val="clear" w:color="auto" w:fill="F3F4F6"/>
          </w:tcPr>
          <w:p>
            <w:r/>
            <w:r>
              <w:rPr>
                <w:b w:val="0"/>
                <w:color w:val="111827"/>
                <w:sz w:val="16"/>
              </w:rPr>
              <w:t>delivery_constitution_ref</w:t>
            </w:r>
          </w:p>
        </w:tc>
        <w:tc>
          <w:tcPr>
            <w:tcW w:type="dxa" w:w="5040"/>
            <w:shd w:val="clear" w:color="auto" w:fill="F3F4F6"/>
          </w:tcPr>
          <w:p>
            <w:r/>
            <w:r>
              <w:rPr>
                <w:b w:val="0"/>
                <w:color w:val="111827"/>
                <w:sz w:val="16"/>
              </w:rPr>
              <w:t>artifact://delivery_constitution/1.0/art_delivery_constitution_55231f67d75d45dc</w:t>
            </w:r>
          </w:p>
        </w:tc>
      </w:tr>
      <w:tr>
        <w:tc>
          <w:tcPr>
            <w:tcW w:type="dxa" w:w="5040"/>
          </w:tcPr>
          <w:p>
            <w:r/>
            <w:r>
              <w:rPr>
                <w:b w:val="0"/>
                <w:color w:val="111827"/>
                <w:sz w:val="16"/>
              </w:rPr>
              <w:t>source_db_profile_ref</w:t>
            </w:r>
          </w:p>
        </w:tc>
        <w:tc>
          <w:tcPr>
            <w:tcW w:type="dxa" w:w="5040"/>
          </w:tcPr>
          <w:p>
            <w:r/>
            <w:r>
              <w:rPr>
                <w:b w:val="0"/>
                <w:color w:val="111827"/>
                <w:sz w:val="16"/>
              </w:rPr>
              <w:t>artifact://source_db_profile/1.0/art_source_db_profile_9a70306e8fbc40ed</w:t>
            </w:r>
          </w:p>
        </w:tc>
      </w:tr>
      <w:tr>
        <w:tc>
          <w:tcPr>
            <w:tcW w:type="dxa" w:w="5040"/>
            <w:shd w:val="clear" w:color="auto" w:fill="F3F4F6"/>
          </w:tcPr>
          <w:p>
            <w:r/>
            <w:r>
              <w:rPr>
                <w:b w:val="0"/>
                <w:color w:val="111827"/>
                <w:sz w:val="16"/>
              </w:rPr>
              <w:t>source_schema_model_ref</w:t>
            </w:r>
          </w:p>
        </w:tc>
        <w:tc>
          <w:tcPr>
            <w:tcW w:type="dxa" w:w="5040"/>
            <w:shd w:val="clear" w:color="auto" w:fill="F3F4F6"/>
          </w:tcPr>
          <w:p>
            <w:r/>
            <w:r>
              <w:rPr>
                <w:b w:val="0"/>
                <w:color w:val="111827"/>
                <w:sz w:val="16"/>
              </w:rPr>
              <w:t>artifact://source_schema_model/1.0/art_source_schema_model_241ee7512d5d4c44</w:t>
            </w:r>
          </w:p>
        </w:tc>
      </w:tr>
      <w:tr>
        <w:tc>
          <w:tcPr>
            <w:tcW w:type="dxa" w:w="5040"/>
          </w:tcPr>
          <w:p>
            <w:r/>
            <w:r>
              <w:rPr>
                <w:b w:val="0"/>
                <w:color w:val="111827"/>
                <w:sz w:val="16"/>
              </w:rPr>
              <w:t>source_query_catalog_ref</w:t>
            </w:r>
          </w:p>
        </w:tc>
        <w:tc>
          <w:tcPr>
            <w:tcW w:type="dxa" w:w="5040"/>
          </w:tcPr>
          <w:p>
            <w:r/>
            <w:r>
              <w:rPr>
                <w:b w:val="0"/>
                <w:color w:val="111827"/>
                <w:sz w:val="16"/>
              </w:rPr>
              <w:t>artifact://source_query_catalog/1.0/art_source_query_catalog_74f8e83773c2482e</w:t>
            </w:r>
          </w:p>
        </w:tc>
      </w:tr>
      <w:tr>
        <w:tc>
          <w:tcPr>
            <w:tcW w:type="dxa" w:w="5040"/>
            <w:shd w:val="clear" w:color="auto" w:fill="F3F4F6"/>
          </w:tcPr>
          <w:p>
            <w:r/>
            <w:r>
              <w:rPr>
                <w:b w:val="0"/>
                <w:color w:val="111827"/>
                <w:sz w:val="16"/>
              </w:rPr>
              <w:t>source_relationship_candidates_ref</w:t>
            </w:r>
          </w:p>
        </w:tc>
        <w:tc>
          <w:tcPr>
            <w:tcW w:type="dxa" w:w="5040"/>
            <w:shd w:val="clear" w:color="auto" w:fill="F3F4F6"/>
          </w:tcPr>
          <w:p>
            <w:r/>
            <w:r>
              <w:rPr>
                <w:b w:val="0"/>
                <w:color w:val="111827"/>
                <w:sz w:val="16"/>
              </w:rPr>
              <w:t>artifact://source_relationship_candidates/1.0/art_source_relationship_candidates_f4d92817bf87491d</w:t>
            </w:r>
          </w:p>
        </w:tc>
      </w:tr>
      <w:tr>
        <w:tc>
          <w:tcPr>
            <w:tcW w:type="dxa" w:w="5040"/>
          </w:tcPr>
          <w:p>
            <w:r/>
            <w:r>
              <w:rPr>
                <w:b w:val="0"/>
                <w:color w:val="111827"/>
                <w:sz w:val="16"/>
              </w:rPr>
              <w:t>source_data_dictionary_ref</w:t>
            </w:r>
          </w:p>
        </w:tc>
        <w:tc>
          <w:tcPr>
            <w:tcW w:type="dxa" w:w="5040"/>
          </w:tcPr>
          <w:p>
            <w:r/>
            <w:r>
              <w:rPr>
                <w:b w:val="0"/>
                <w:color w:val="111827"/>
                <w:sz w:val="16"/>
              </w:rPr>
              <w:t>artifact://source_data_dictionary/1.0/art_source_data_dictionary_343eab8e8f9344bd</w:t>
            </w:r>
          </w:p>
        </w:tc>
      </w:tr>
      <w:tr>
        <w:tc>
          <w:tcPr>
            <w:tcW w:type="dxa" w:w="5040"/>
            <w:shd w:val="clear" w:color="auto" w:fill="F3F4F6"/>
          </w:tcPr>
          <w:p>
            <w:r/>
            <w:r>
              <w:rPr>
                <w:b w:val="0"/>
                <w:color w:val="111827"/>
                <w:sz w:val="16"/>
              </w:rPr>
              <w:t>source_data_dictionary_markdown_ref</w:t>
            </w:r>
          </w:p>
        </w:tc>
        <w:tc>
          <w:tcPr>
            <w:tcW w:type="dxa" w:w="5040"/>
            <w:shd w:val="clear" w:color="auto" w:fill="F3F4F6"/>
          </w:tcPr>
          <w:p>
            <w:r/>
            <w:r>
              <w:rPr>
                <w:b w:val="0"/>
                <w:color w:val="111827"/>
                <w:sz w:val="16"/>
              </w:rPr>
              <w:t>artifact://source_data_dictionary_markdown/1.0/art_source_data_dictionary_markdown_37774e9f7916465c</w:t>
            </w:r>
          </w:p>
        </w:tc>
      </w:tr>
      <w:tr>
        <w:tc>
          <w:tcPr>
            <w:tcW w:type="dxa" w:w="5040"/>
          </w:tcPr>
          <w:p>
            <w:r/>
            <w:r>
              <w:rPr>
                <w:b w:val="0"/>
                <w:color w:val="111827"/>
                <w:sz w:val="16"/>
              </w:rPr>
              <w:t>source_erd_ref</w:t>
            </w:r>
          </w:p>
        </w:tc>
        <w:tc>
          <w:tcPr>
            <w:tcW w:type="dxa" w:w="5040"/>
          </w:tcPr>
          <w:p>
            <w:r/>
            <w:r>
              <w:rPr>
                <w:b w:val="0"/>
                <w:color w:val="111827"/>
                <w:sz w:val="16"/>
              </w:rPr>
              <w:t>artifact://source_erd/1.0/art_source_erd_7b86e26bfe50403b</w:t>
            </w:r>
          </w:p>
        </w:tc>
      </w:tr>
      <w:tr>
        <w:tc>
          <w:tcPr>
            <w:tcW w:type="dxa" w:w="5040"/>
            <w:shd w:val="clear" w:color="auto" w:fill="F3F4F6"/>
          </w:tcPr>
          <w:p>
            <w:r/>
            <w:r>
              <w:rPr>
                <w:b w:val="0"/>
                <w:color w:val="111827"/>
                <w:sz w:val="16"/>
              </w:rPr>
              <w:t>source_hotspot_report_ref</w:t>
            </w:r>
          </w:p>
        </w:tc>
        <w:tc>
          <w:tcPr>
            <w:tcW w:type="dxa" w:w="5040"/>
            <w:shd w:val="clear" w:color="auto" w:fill="F3F4F6"/>
          </w:tcPr>
          <w:p>
            <w:r/>
            <w:r>
              <w:rPr>
                <w:b w:val="0"/>
                <w:color w:val="111827"/>
                <w:sz w:val="16"/>
              </w:rPr>
              <w:t>artifact://source_hotspot_report/1.0/art_source_hotspot_report_e8f933c6e0a44c9c</w:t>
            </w:r>
          </w:p>
        </w:tc>
      </w:tr>
      <w:tr>
        <w:tc>
          <w:tcPr>
            <w:tcW w:type="dxa" w:w="5040"/>
          </w:tcPr>
          <w:p>
            <w:r/>
            <w:r>
              <w:rPr>
                <w:b w:val="0"/>
                <w:color w:val="111827"/>
                <w:sz w:val="16"/>
              </w:rPr>
              <w:t>target_schema_model_ref</w:t>
            </w:r>
          </w:p>
        </w:tc>
        <w:tc>
          <w:tcPr>
            <w:tcW w:type="dxa" w:w="5040"/>
          </w:tcPr>
          <w:p>
            <w:r/>
            <w:r>
              <w:rPr>
                <w:b w:val="0"/>
                <w:color w:val="111827"/>
                <w:sz w:val="16"/>
              </w:rPr>
              <w:t>artifact://target_schema_model/1.0/art_target_schema_model_65ec7b0a2c2341f5</w:t>
            </w:r>
          </w:p>
        </w:tc>
      </w:tr>
      <w:tr>
        <w:tc>
          <w:tcPr>
            <w:tcW w:type="dxa" w:w="5040"/>
            <w:shd w:val="clear" w:color="auto" w:fill="F3F4F6"/>
          </w:tcPr>
          <w:p>
            <w:r/>
            <w:r>
              <w:rPr>
                <w:b w:val="0"/>
                <w:color w:val="111827"/>
                <w:sz w:val="16"/>
              </w:rPr>
              <w:t>target_erd_ref</w:t>
            </w:r>
          </w:p>
        </w:tc>
        <w:tc>
          <w:tcPr>
            <w:tcW w:type="dxa" w:w="5040"/>
            <w:shd w:val="clear" w:color="auto" w:fill="F3F4F6"/>
          </w:tcPr>
          <w:p>
            <w:r/>
            <w:r>
              <w:rPr>
                <w:b w:val="0"/>
                <w:color w:val="111827"/>
                <w:sz w:val="16"/>
              </w:rPr>
              <w:t>artifact://target_erd/1.0/art_target_erd_fac10c41fb14472c</w:t>
            </w:r>
          </w:p>
        </w:tc>
      </w:tr>
      <w:tr>
        <w:tc>
          <w:tcPr>
            <w:tcW w:type="dxa" w:w="5040"/>
          </w:tcPr>
          <w:p>
            <w:r/>
            <w:r>
              <w:rPr>
                <w:b w:val="0"/>
                <w:color w:val="111827"/>
                <w:sz w:val="16"/>
              </w:rPr>
              <w:t>target_data_dictionary_ref</w:t>
            </w:r>
          </w:p>
        </w:tc>
        <w:tc>
          <w:tcPr>
            <w:tcW w:type="dxa" w:w="5040"/>
          </w:tcPr>
          <w:p>
            <w:r/>
            <w:r>
              <w:rPr>
                <w:b w:val="0"/>
                <w:color w:val="111827"/>
                <w:sz w:val="16"/>
              </w:rPr>
              <w:t>artifact://target_data_dictionary/1.0/art_target_data_dictionary_af0206f19aa04412</w:t>
            </w:r>
          </w:p>
        </w:tc>
      </w:tr>
      <w:tr>
        <w:tc>
          <w:tcPr>
            <w:tcW w:type="dxa" w:w="5040"/>
            <w:shd w:val="clear" w:color="auto" w:fill="F3F4F6"/>
          </w:tcPr>
          <w:p>
            <w:r/>
            <w:r>
              <w:rPr>
                <w:b w:val="0"/>
                <w:color w:val="111827"/>
                <w:sz w:val="16"/>
              </w:rPr>
              <w:t>schema_mapping_matrix_ref</w:t>
            </w:r>
          </w:p>
        </w:tc>
        <w:tc>
          <w:tcPr>
            <w:tcW w:type="dxa" w:w="5040"/>
            <w:shd w:val="clear" w:color="auto" w:fill="F3F4F6"/>
          </w:tcPr>
          <w:p>
            <w:r/>
            <w:r>
              <w:rPr>
                <w:b w:val="0"/>
                <w:color w:val="111827"/>
                <w:sz w:val="16"/>
              </w:rPr>
              <w:t>artifact://schema_mapping_matrix/1.0/art_schema_mapping_matrix_4fd17fbe6a1147cb</w:t>
            </w:r>
          </w:p>
        </w:tc>
      </w:tr>
      <w:tr>
        <w:tc>
          <w:tcPr>
            <w:tcW w:type="dxa" w:w="5040"/>
          </w:tcPr>
          <w:p>
            <w:r/>
            <w:r>
              <w:rPr>
                <w:b w:val="0"/>
                <w:color w:val="111827"/>
                <w:sz w:val="16"/>
              </w:rPr>
              <w:t>migration_plan_ref</w:t>
            </w:r>
          </w:p>
        </w:tc>
        <w:tc>
          <w:tcPr>
            <w:tcW w:type="dxa" w:w="5040"/>
          </w:tcPr>
          <w:p>
            <w:r/>
            <w:r>
              <w:rPr>
                <w:b w:val="0"/>
                <w:color w:val="111827"/>
                <w:sz w:val="16"/>
              </w:rPr>
              <w:t>artifact://migration_plan/1.0/art_migration_plan_3f2ce2666a7f4be8</w:t>
            </w:r>
          </w:p>
        </w:tc>
      </w:tr>
      <w:tr>
        <w:tc>
          <w:tcPr>
            <w:tcW w:type="dxa" w:w="5040"/>
            <w:shd w:val="clear" w:color="auto" w:fill="F3F4F6"/>
          </w:tcPr>
          <w:p>
            <w:r/>
            <w:r>
              <w:rPr>
                <w:b w:val="0"/>
                <w:color w:val="111827"/>
                <w:sz w:val="16"/>
              </w:rPr>
              <w:t>validation_harness_spec_ref</w:t>
            </w:r>
          </w:p>
        </w:tc>
        <w:tc>
          <w:tcPr>
            <w:tcW w:type="dxa" w:w="5040"/>
            <w:shd w:val="clear" w:color="auto" w:fill="F3F4F6"/>
          </w:tcPr>
          <w:p>
            <w:r/>
            <w:r>
              <w:rPr>
                <w:b w:val="0"/>
                <w:color w:val="111827"/>
                <w:sz w:val="16"/>
              </w:rPr>
              <w:t>artifact://validation_harness_spec/1.0/art_validation_harness_spec_2b5195803fe844d0</w:t>
            </w:r>
          </w:p>
        </w:tc>
      </w:tr>
      <w:tr>
        <w:tc>
          <w:tcPr>
            <w:tcW w:type="dxa" w:w="5040"/>
          </w:tcPr>
          <w:p>
            <w:r/>
            <w:r>
              <w:rPr>
                <w:b w:val="0"/>
                <w:color w:val="111827"/>
                <w:sz w:val="16"/>
              </w:rPr>
              <w:t>db_qa_report_ref</w:t>
            </w:r>
          </w:p>
        </w:tc>
        <w:tc>
          <w:tcPr>
            <w:tcW w:type="dxa" w:w="5040"/>
          </w:tcPr>
          <w:p>
            <w:r/>
            <w:r>
              <w:rPr>
                <w:b w:val="0"/>
                <w:color w:val="111827"/>
                <w:sz w:val="16"/>
              </w:rPr>
              <w:t>artifact://db_qa_report/1.0/art_db_qa_report_348ebcc020774a9c</w:t>
            </w:r>
          </w:p>
        </w:tc>
      </w:tr>
      <w:tr>
        <w:tc>
          <w:tcPr>
            <w:tcW w:type="dxa" w:w="5040"/>
            <w:shd w:val="clear" w:color="auto" w:fill="F3F4F6"/>
          </w:tcPr>
          <w:p>
            <w:r/>
            <w:r>
              <w:rPr>
                <w:b w:val="0"/>
                <w:color w:val="111827"/>
                <w:sz w:val="16"/>
              </w:rPr>
              <w:t>schema_approval_record_ref</w:t>
            </w:r>
          </w:p>
        </w:tc>
        <w:tc>
          <w:tcPr>
            <w:tcW w:type="dxa" w:w="5040"/>
            <w:shd w:val="clear" w:color="auto" w:fill="F3F4F6"/>
          </w:tcPr>
          <w:p>
            <w:r/>
            <w:r>
              <w:rPr>
                <w:b w:val="0"/>
                <w:color w:val="111827"/>
                <w:sz w:val="16"/>
              </w:rPr>
              <w:t>artifact://schema_approval_record/1.0/art_schema_approval_record_91b315bd2d724aab</w:t>
            </w:r>
          </w:p>
        </w:tc>
      </w:tr>
      <w:tr>
        <w:tc>
          <w:tcPr>
            <w:tcW w:type="dxa" w:w="5040"/>
          </w:tcPr>
          <w:p>
            <w:r/>
            <w:r>
              <w:rPr>
                <w:b w:val="0"/>
                <w:color w:val="111827"/>
                <w:sz w:val="16"/>
              </w:rPr>
              <w:t>schema_drift_report_ref</w:t>
            </w:r>
          </w:p>
        </w:tc>
        <w:tc>
          <w:tcPr>
            <w:tcW w:type="dxa" w:w="5040"/>
          </w:tcPr>
          <w:p>
            <w:r/>
            <w:r>
              <w:rPr>
                <w:b w:val="0"/>
                <w:color w:val="111827"/>
                <w:sz w:val="16"/>
              </w:rPr>
              <w:t>artifact://schema_drift_report/1.0/art_schema_drift_report_797f0dfbde36442b</w:t>
            </w:r>
          </w:p>
        </w:tc>
      </w:tr>
      <w:tr>
        <w:tc>
          <w:tcPr>
            <w:tcW w:type="dxa" w:w="5040"/>
            <w:shd w:val="clear" w:color="auto" w:fill="F3F4F6"/>
          </w:tcPr>
          <w:p>
            <w:r/>
            <w:r>
              <w:rPr>
                <w:b w:val="0"/>
                <w:color w:val="111827"/>
                <w:sz w:val="16"/>
              </w:rPr>
              <w:t>variant_diff_report_ref</w:t>
            </w:r>
          </w:p>
        </w:tc>
        <w:tc>
          <w:tcPr>
            <w:tcW w:type="dxa" w:w="5040"/>
            <w:shd w:val="clear" w:color="auto" w:fill="F3F4F6"/>
          </w:tcPr>
          <w:p>
            <w:r/>
            <w:r>
              <w:rPr>
                <w:b w:val="0"/>
                <w:color w:val="111827"/>
                <w:sz w:val="16"/>
              </w:rPr>
              <w:t>artifact://variant_diff_report/1.0/art_variant_diff_report_13d80fdc65404d40</w:t>
            </w:r>
          </w:p>
        </w:tc>
      </w:tr>
      <w:tr>
        <w:tc>
          <w:tcPr>
            <w:tcW w:type="dxa" w:w="5040"/>
          </w:tcPr>
          <w:p>
            <w:r/>
            <w:r>
              <w:rPr>
                <w:b w:val="0"/>
                <w:color w:val="111827"/>
                <w:sz w:val="16"/>
              </w:rPr>
              <w:t>reporting_model_ref</w:t>
            </w:r>
          </w:p>
        </w:tc>
        <w:tc>
          <w:tcPr>
            <w:tcW w:type="dxa" w:w="5040"/>
          </w:tcPr>
          <w:p>
            <w:r/>
            <w:r>
              <w:rPr>
                <w:b w:val="0"/>
                <w:color w:val="111827"/>
                <w:sz w:val="16"/>
              </w:rPr>
              <w:t>artifact://reporting_model/1.0/art_reporting_model_79802c112c044bb1</w:t>
            </w:r>
          </w:p>
        </w:tc>
      </w:tr>
      <w:tr>
        <w:tc>
          <w:tcPr>
            <w:tcW w:type="dxa" w:w="5040"/>
            <w:shd w:val="clear" w:color="auto" w:fill="F3F4F6"/>
          </w:tcPr>
          <w:p>
            <w:r/>
            <w:r>
              <w:rPr>
                <w:b w:val="0"/>
                <w:color w:val="111827"/>
                <w:sz w:val="16"/>
              </w:rPr>
              <w:t>identity_access_model_ref</w:t>
            </w:r>
          </w:p>
        </w:tc>
        <w:tc>
          <w:tcPr>
            <w:tcW w:type="dxa" w:w="5040"/>
            <w:shd w:val="clear" w:color="auto" w:fill="F3F4F6"/>
          </w:tcPr>
          <w:p>
            <w:r/>
            <w:r>
              <w:rPr>
                <w:b w:val="0"/>
                <w:color w:val="111827"/>
                <w:sz w:val="16"/>
              </w:rPr>
              <w:t>artifact://identity_access_model/1.0/art_identity_access_model_b310242dcd7f4e8b</w:t>
            </w:r>
          </w:p>
        </w:tc>
      </w:tr>
      <w:tr>
        <w:tc>
          <w:tcPr>
            <w:tcW w:type="dxa" w:w="5040"/>
          </w:tcPr>
          <w:p>
            <w:r/>
            <w:r>
              <w:rPr>
                <w:b w:val="0"/>
                <w:color w:val="111827"/>
                <w:sz w:val="16"/>
              </w:rPr>
              <w:t>discover_review_checklist_ref</w:t>
            </w:r>
          </w:p>
        </w:tc>
        <w:tc>
          <w:tcPr>
            <w:tcW w:type="dxa" w:w="5040"/>
          </w:tcPr>
          <w:p>
            <w:r/>
            <w:r>
              <w:rPr>
                <w:b w:val="0"/>
                <w:color w:val="111827"/>
                <w:sz w:val="16"/>
              </w:rPr>
              <w:t>artifact://discover_review_checklist/1.0/art_discover_review_checklist_69aa28076cb1472f</w:t>
            </w:r>
          </w:p>
        </w:tc>
      </w:tr>
      <w:tr>
        <w:tc>
          <w:tcPr>
            <w:tcW w:type="dxa" w:w="5040"/>
            <w:shd w:val="clear" w:color="auto" w:fill="F3F4F6"/>
          </w:tcPr>
          <w:p>
            <w:r/>
            <w:r>
              <w:rPr>
                <w:b w:val="0"/>
                <w:color w:val="111827"/>
                <w:sz w:val="16"/>
              </w:rPr>
              <w:t>artifact_index_ref</w:t>
            </w:r>
          </w:p>
        </w:tc>
        <w:tc>
          <w:tcPr>
            <w:tcW w:type="dxa" w:w="5040"/>
            <w:shd w:val="clear" w:color="auto" w:fill="F3F4F6"/>
          </w:tcPr>
          <w:p>
            <w:r/>
            <w:r>
              <w:rPr>
                <w:b w:val="0"/>
                <w:color w:val="111827"/>
                <w:sz w:val="16"/>
              </w:rPr>
              <w:t>artifact://artifact_index/1.0/art_artifact_index_5210b637f9bb4e67</w:t>
            </w:r>
          </w:p>
        </w:tc>
      </w:tr>
      <w:tr>
        <w:tc>
          <w:tcPr>
            <w:tcW w:type="dxa" w:w="5040"/>
          </w:tcPr>
          <w:p>
            <w:r/>
            <w:r>
              <w:rPr>
                <w:b w:val="0"/>
                <w:color w:val="111827"/>
                <w:sz w:val="16"/>
              </w:rPr>
              <w:t>qa_report_ref</w:t>
            </w:r>
          </w:p>
        </w:tc>
        <w:tc>
          <w:tcPr>
            <w:tcW w:type="dxa" w:w="5040"/>
          </w:tcPr>
          <w:p>
            <w:r/>
            <w:r>
              <w:rPr>
                <w:b w:val="0"/>
                <w:color w:val="111827"/>
                <w:sz w:val="16"/>
              </w:rPr>
              <w:t>embedded://analyst_report_v2/qa_report_v1</w:t>
            </w:r>
          </w:p>
        </w:tc>
      </w:tr>
      <w:tr>
        <w:tc>
          <w:tcPr>
            <w:tcW w:type="dxa" w:w="5040"/>
            <w:shd w:val="clear" w:color="auto" w:fill="F3F4F6"/>
          </w:tcPr>
          <w:p>
            <w:r/>
            <w:r>
              <w:rPr>
                <w:b w:val="0"/>
                <w:color w:val="111827"/>
                <w:sz w:val="16"/>
              </w:rPr>
              <w:t>knowledge_snapshot_ref</w:t>
            </w:r>
          </w:p>
        </w:tc>
        <w:tc>
          <w:tcPr>
            <w:tcW w:type="dxa" w:w="5040"/>
            <w:shd w:val="clear" w:color="auto" w:fill="F3F4F6"/>
          </w:tcPr>
          <w:p>
            <w:r/>
            <w:r>
              <w:rPr>
                <w:b w:val="0"/>
                <w:color w:val="111827"/>
                <w:sz w:val="16"/>
              </w:rPr>
              <w:t>runctx://runctx-2a9352d6b3fd51c2/kctx-fdd34d7adb047a4e</w:t>
            </w:r>
          </w:p>
        </w:tc>
      </w:tr>
      <w:tr>
        <w:tc>
          <w:tcPr>
            <w:tcW w:type="dxa" w:w="5040"/>
          </w:tcPr>
          <w:p>
            <w:r/>
            <w:r>
              <w:rPr>
                <w:b w:val="0"/>
                <w:color w:val="111827"/>
                <w:sz w:val="16"/>
              </w:rPr>
              <w:t>run_delivery_constitution_ref</w:t>
            </w:r>
          </w:p>
        </w:tc>
        <w:tc>
          <w:tcPr>
            <w:tcW w:type="dxa" w:w="5040"/>
          </w:tcPr>
          <w:p>
            <w:r/>
            <w:r>
              <w:rPr>
                <w:b w:val="0"/>
                <w:color w:val="111827"/>
                <w:sz w:val="16"/>
              </w:rPr>
              <w:t>runctx://runctx-2a9352d6b3fd51c2/delivery_constitution/const-9b9e5e66c2e1</w:t>
            </w:r>
          </w:p>
        </w:tc>
      </w:tr>
    </w:tbl>
    <w:p>
      <w:r>
        <w:rPr>
          <w:b w:val="0"/>
          <w:color w:val="6B7280"/>
          <w:sz w:val="16"/>
        </w:rPr>
        <w:t>Generated from analyst structured artifacts. This workbook is intended for BA/business review and should be paired with technical JSON/markdown exports for engineering implementation.</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7A8C" w:sz="4" w:space="1"/>
      </w:pBdr>
      <w:tabs>
        <w:tab w:val="right" w:pos="10080"/>
      </w:tabs>
      <w:spacing w:before="80"/>
    </w:pPr>
    <w:r>
      <w:rPr>
        <w:rFonts w:ascii="Arial" w:cs="Arial" w:eastAsia="Arial" w:hAnsi="Arial"/>
        <w:color w:val="4B5563"/>
        <w:sz w:val="16"/>
        <w:szCs w:val="16"/>
      </w:rPr>
      <w:t xml:space="preserve">Confidential — Internal Use Only</w:t>
    </w:r>
    <w:r>
      <w:rPr>
        <w:rFonts w:ascii="Arial" w:cs="Arial" w:eastAsia="Arial" w:hAnsi="Arial"/>
        <w:sz w:val="16"/>
        <w:szCs w:val="16"/>
      </w:rPr>
      <w:t xml:space="preserve">	</w:t>
    </w:r>
    <w:r>
      <w:rPr>
        <w:rFonts w:ascii="Arial" w:cs="Arial" w:eastAsia="Arial" w:hAnsi="Arial"/>
        <w:color w:val="4B5563"/>
        <w:sz w:val="16"/>
        <w:szCs w:val="16"/>
      </w:rPr>
      <w:t xml:space="preserve">Page </w:t>
    </w:r>
    <w:r>
      <w:rPr>
        <w:rFonts w:ascii="Arial" w:cs="Arial" w:eastAsia="Arial" w:hAnsi="Arial"/>
        <w:color w:val="4B55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7A8C" w:sz="4" w:space="1"/>
      </w:pBdr>
      <w:spacing w:before="0" w:after="80"/>
    </w:pPr>
    <w:r>
      <w:rPr>
        <w:rFonts w:ascii="Arial" w:cs="Arial" w:eastAsia="Arial" w:hAnsi="Arial"/>
        <w:color w:val="4B5563"/>
        <w:sz w:val="16"/>
        <w:szCs w:val="16"/>
      </w:rPr>
      <w:t xml:space="preserve">VB6 Banking Modernization — Business Analyst Workbook</w:t>
    </w:r>
    <w:r>
      <w:rPr>
        <w:rFonts w:ascii="Arial" w:cs="Arial" w:eastAsia="Arial" w:hAnsi="Arial"/>
        <w:color w:val="1B7A8C"/>
        <w:sz w:val="16"/>
        <w:szCs w:val="16"/>
      </w:rPr>
      <w:t xml:space="preserve">  ·  Synthetix AI Analysis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6"/>
      <w:szCs w:val="36"/>
    </w:rPr>
  </w:style>
  <w:style w:type="paragraph" w:styleId="Heading2">
    <w:name w:val="Heading 2"/>
    <w:basedOn w:val="Normal"/>
    <w:next w:val="Normal"/>
    <w:qFormat/>
    <w:pPr>
      <w:spacing w:before="240" w:after="100"/>
      <w:outlineLvl w:val="1"/>
    </w:pPr>
    <w:rPr>
      <w:rFonts w:ascii="Arial" w:cs="Arial" w:eastAsia="Arial" w:hAnsi="Arial"/>
      <w:b/>
      <w:bCs/>
      <w:color w:val="1B7A8C"/>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2026-02-26T09:38:26.705Z</dcterms:created>
  <dcterms:modified xsi:type="dcterms:W3CDTF">2026-02-26T09:38:26.705Z</dcterms:modified>
</cp:coreProperties>
</file>

<file path=docProps/custom.xml><?xml version="1.0" encoding="utf-8"?>
<Properties xmlns="http://schemas.openxmlformats.org/officeDocument/2006/custom-properties" xmlns:vt="http://schemas.openxmlformats.org/officeDocument/2006/docPropsVTypes"/>
</file>