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data and placements.</w:t>
      </w:r>
    </w:p>
    <w:p>
      <w:r>
        <w:rPr>
          <w:b w:val="0"/>
          <w:i w:val="0"/>
          <w:color w:val="111111"/>
          <w:sz w:val="20"/>
        </w:rPr>
        <w:t>Kick increment: finish Contractor — wire UI to .NET /api/v1/contractor and complete the missing Validators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data and placements.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6b3a154e6dacf5726a4be69ed5dc0a5e00aa1d8115b87ff8c4c39f81de2f4a5b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b95402b65ce3b74a1efb730b53b7f5848068250967be93c49cd2fbd5c26cb42a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