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User Authentication (P0)</w:t>
      </w:r>
    </w:p>
    <w:p>
      <w:pPr>
        <w:spacing w:after="80" w:before="80"/>
      </w:pPr>
      <w:r>
        <w:rPr>
          <w:sz w:val="22"/>
          <w:szCs w:val="22"/>
        </w:rPr>
        <w:t xml:space="preserve">Implement secure user authentication using Microsoft Entra ID (Azure AD) SSO.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log in using Azure AD credentials.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Session management is handled securely.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 access attempts are logged.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Contractor Placement Management (P0)</w:t>
      </w:r>
    </w:p>
    <w:p>
      <w:pPr>
        <w:spacing w:after="80" w:before="80"/>
      </w:pPr>
      <w:r>
        <w:rPr>
          <w:sz w:val="22"/>
          <w:szCs w:val="22"/>
        </w:rPr>
        <w:t xml:space="preserve">Migrate contractor placement management functionality to .NET 8, maintaining existing workflows.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Recruiters can create and edit contractor placements.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Placements can be submitted for co-approval.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 status updates are reflected in real-time.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Document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document upload and management using React and .NET 8.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upload documents securely.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Documents are stored in a compliant manner.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to documents is restricted based on user roles.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Payroll and Timesheet Tracking (P2)</w:t>
      </w:r>
    </w:p>
    <w:p>
      <w:pPr>
        <w:spacing w:after="80" w:before="80"/>
      </w:pPr>
      <w:r>
        <w:rPr>
          <w:sz w:val="22"/>
          <w:szCs w:val="22"/>
        </w:rPr>
        <w:t xml:space="preserve">Migrate payroll and timesheet tracking to .NET 8, ensuring data integrity and compliance.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Payroll data is processed accurately.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Timesheets can be submitted and approved.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during migration.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Compliance Management (P2)</w:t>
      </w:r>
    </w:p>
    <w:p>
      <w:pPr>
        <w:spacing w:after="80" w:before="80"/>
      </w:pPr>
      <w:r>
        <w:rPr>
          <w:sz w:val="22"/>
          <w:szCs w:val="22"/>
        </w:rPr>
        <w:t xml:space="preserve">Implement compliance management features to ensure regulatory adherence.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checks are automated where possible.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Non-compliance alerts are generated and logged.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reports are available to authorized users.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testing shows response times within target.; Performance metrics are monitored continuously.; Bottlenecks are identified and resolved promptly.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and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Data encryption is applied to sensitive data.; Access controls are enforced consistently.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system can handle increased load.; Database performance remains stable under load.; Application servers auto-scale based on demand.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tests show high user satisfaction.; Navigation is intuitive and consistent.; User feedback is incorporated into design improvements.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shows uptime within target.; Incident response times meet defined SLAs.; Redundancy is built into critical components.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Candidate data must be validated before submission.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Candidate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Model/Candidate.php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backup and validation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Incompatibility with existing third-party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compatibility testing with all external services.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2026-05-13T15:45:11.117Z</dcterms:created>
  <dcterms:modified xsi:type="dcterms:W3CDTF">2026-05-13T15:45:11.117Z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