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Contractor Module Modernization Workbook</w:t>
            </w:r>
          </w:p>
        </w:tc>
      </w:tr>
    </w:tbl>
    <w:p>
      <w:r>
        <w:rPr>
          <w:b/>
          <w:color w:val="1F6B75"/>
          <w:sz w:val="26"/>
        </w:rPr>
        <w:t>MagicBox Contractor Module Modernization</w:t>
      </w:r>
    </w:p>
    <w:p>
      <w:r>
        <w:rPr>
          <w:b w:val="0"/>
          <w:color w:val="111827"/>
          <w:sz w:val="20"/>
        </w:rPr>
        <w:t>Enhancing recovery rate through reference resolver and third pass verification.</w:t>
      </w:r>
    </w:p>
    <w:p>
      <w:r>
        <w:rPr>
          <w:b w:val="0"/>
          <w:color w:val="6B7280"/>
          <w:sz w:val="18"/>
        </w:rPr>
        <w:t>Run 20260512_230211_8d1cf46e  ·  Generated 2026-05-12T23:02:53.172949+00:00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its phases for the Contractor Module.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enhance the recovery rate of the Contractor module by implementing a reference resolver and conducting a third pass verification.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Contractor Module Modernization aims to improve the recovery rate by implementing a reference resolver and conducting a third pass verification. Utilizing the Strangler Fig Pattern, the project will gradually replace legacy components while maintaining functionality. The strategy involves three phases: capturing baseline outputs, migrating forms with risk controls, and finalizing quality gates. Despite a high-risk tier and zero readiness score, the modernization is crucial for maintaining operational efficiency.</w:t>
      </w:r>
    </w:p>
    <w:p>
      <w:pPr>
        <w:pStyle w:val="ListParagraph"/>
      </w:pPr>
      <w:r>
        <w:rPr>
          <w:b w:val="0"/>
          <w:color w:val="111827"/>
          <w:sz w:val="18"/>
        </w:rPr>
        <w:t>- Objective: Enhance recovery rate with reference resolver.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replacement.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zero readiness score.</w:t>
      </w:r>
    </w:p>
    <w:p>
      <w:pPr>
        <w:pStyle w:val="ListParagraph"/>
      </w:pPr>
      <w:r>
        <w:rPr>
          <w:b w:val="0"/>
          <w:color w:val="111827"/>
          <w:sz w:val="18"/>
        </w:rPr>
        <w:t>- Outcome: Maintain functionality during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0, indicating no preparation.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while maintaining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(2/3)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of current dependencies to identify risk areas and migration targets.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dossiers of forms to be migrated during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an office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Documentation of golden flows and baseline outputs for equivalence checks.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 all phases to maintain integrity and functionality.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sprints aligned with phases for structured progress tracking.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modernization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reference resolution.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testing and backup procedures.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Integration issues with existing systems.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comprehensive integration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artifact://legacy_inventory/1.0/art_legacy_inventory_dfa48289332049ea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artifact://repo_landscape/1.0/art_repo_landscape_5468553c57f74d01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artifact://scope_lock/1.0/art_scope_lock_cc6ea5f5467b4c1f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artifact://variant_inventory/1.0/art_variant_inventory_8d54a354a17e4eba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artifact://event_map/1.0/art_event_map_0a1b2d523f554d99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artifact://sql_catalog/1.0/art_sql_catalog_1c035a005df841dc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artifact://sql_map/1.0/art_sql_map_488f761a0ea342e4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artifact://data_access_map/1.0/art_data_access_map_067cbcb4c9224902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artifact://recordset_ops/1.0/art_recordset_ops_8371656c258d4a9e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artifact://procedure_summary/1.0/art_procedure_summary_32096a8d6a8d4c0a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artifact://form_dossier/1.0/art_form_dossier_21771bd0bde34093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artifact://dependency_inventory/1.0/art_dependency_inventory_377f649dc50941fc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artifact://dependency_inventory/1.0/art_dependency_inventory_377f649dc50941fc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artifact://business_rule_catalog/1.0/art_business_rule_catalog_245b3a7143394968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artifact://detector_findings/1.0/art_detector_findings_89ff4acee2d34fa4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artifact://risk_register/1.0/art_risk_register_8b2f835e57034189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artifact://orphan_analysis/1.0/art_orphan_analysis_523512a6544f4b6d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artifact://delivery_constitution/1.0/art_delivery_constitution_7e221146dd1845b7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artifact://variant_diff_report/1.0/art_variant_diff_report_2c8c41a3b34042e7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artifact://reporting_model/1.0/art_reporting_model_3a94c4e008804de3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artifact://identity_access_model/1.0/art_identity_access_model_2f59352b0d694bab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artifact://discover_review_checklist/1.0/art_discover_review_checklist_8a32f0f6f7e54c9e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artifact://artifact_index/1.0/art_artifact_index_d61b92dd730e4858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runctx://runctx-e5d451f3338d23c6/kctx-9902e42d32f8c0bb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runctx://runctx-e5d451f3338d23c6/delivery_constitution/const-c88dd1982ef1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