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20"/>
      </w:pPr>
      <w:r>
        <w:rPr>
          <w:b/>
          <w:bCs/>
          <w:color w:val="1F3864"/>
          <w:sz w:val="32"/>
          <w:szCs w:val="32"/>
        </w:rPr>
        <w:t xml:space="preserve">MagicBox Modernization — VB6 Modernization BRD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1. Executive Summary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Application</w:t>
      </w:r>
      <w:r>
        <w:rPr>
          <w:sz w:val="22"/>
          <w:szCs w:val="22"/>
        </w:rPr>
        <w:t xml:space="preserve">: MagicBox Modernization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Source platform</w:t>
      </w:r>
      <w:r>
        <w:rPr>
          <w:sz w:val="22"/>
          <w:szCs w:val="22"/>
        </w:rPr>
        <w:t xml:space="preserve">: Visual Basic 6.0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Lines of code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Active forms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Standard modules (.bas)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Database files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Event handlers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Global variables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Modernization readiness</w:t>
      </w:r>
      <w:r>
        <w:rPr>
          <w:sz w:val="22"/>
          <w:szCs w:val="22"/>
        </w:rPr>
        <w:t xml:space="preserve">: 60/100  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2. Application Inventory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2.1 Forms</w:t>
      </w:r>
    </w:p>
    <w:p>
      <w:pPr>
        <w:spacing w:after="80" w:before="80"/>
      </w:pPr>
      <w:r>
        <w:rPr>
          <w:sz w:val="22"/>
          <w:szCs w:val="22"/>
        </w:rPr>
        <w:t xml:space="preserve">*No form dossiers produced by the pipeline.*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2.2 Standard Modules (.bas)</w:t>
      </w:r>
    </w:p>
    <w:p>
      <w:pPr>
        <w:spacing w:after="80" w:before="80"/>
      </w:pPr>
      <w:r>
        <w:rPr>
          <w:sz w:val="22"/>
          <w:szCs w:val="22"/>
        </w:rPr>
        <w:t xml:space="preserve">*No standard modules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2.3 Database Files</w:t>
      </w:r>
    </w:p>
    <w:p>
      <w:pPr>
        <w:spacing w:after="80" w:before="80"/>
      </w:pPr>
      <w:r>
        <w:rPr>
          <w:sz w:val="22"/>
          <w:szCs w:val="22"/>
        </w:rPr>
        <w:t xml:space="preserve">*No MDB/ACCDB database files detected.*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3. Event Flow &amp; Business Logic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Total event handlers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SQL side effects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navigation side effects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risk flags</w:t>
      </w:r>
      <w:r>
        <w:rPr>
          <w:sz w:val="22"/>
          <w:szCs w:val="22"/>
        </w:rPr>
        <w:t xml:space="preserve">: 0  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4. Data Layer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4a. Functional Requirements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FR-004 — Clear ARCH-V06 Validation (P0)</w:t>
      </w:r>
    </w:p>
    <w:p>
      <w:pPr>
        <w:spacing w:after="80" w:before="80"/>
      </w:pPr>
      <w:r>
        <w:rPr>
          <w:sz w:val="22"/>
          <w:szCs w:val="22"/>
        </w:rPr>
        <w:t xml:space="preserve">Ensure the architecture meets the criteria to clear validation ARCH-V06.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The architecture must pass all ARCH-V06 checks.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Documentation must reflect compliance with ARCH-V06.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Any deviations must be documented and approved.</w:t>
      </w:r>
    </w:p>
    <w:p>
      <w:pPr>
        <w:spacing w:after="80" w:before="80"/>
      </w:pPr>
      <w:r>
        <w:rPr>
          <w:sz w:val="22"/>
          <w:szCs w:val="22"/>
        </w:rPr>
        <w:t xml:space="preserve">*Grounding: matched 1 legacy term*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4b. Non-Functional Requirements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Title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Category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Performance Under Load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performance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Load tests must simulate peak conditions.; System must not exceed 2 seconds response time.; Performance metrics must be logged and reviewed.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NFR-002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 Compliance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 audits must be conducted quarterly.; All critical vulnerabilities must be resolved within 30 days.; Security patches must be applied within 7 days of release.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NFR-003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Scalability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scalability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Scalability tests must simulate double the current user load.; System must maintain performance metrics under increased load.; Scalability improvements must be documented.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NFR-004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Reliability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reliability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Downtime must not exceed 0.1% monthly.; System must recover automatically from failures.; Reliability metrics must be monitored and reported.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NFR-005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Conduct usability tests with target users.; Collect and analyze user feedback.; Implement improvements based on feedback.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4b1. Business Rules</w:t>
      </w:r>
    </w:p>
    <w:p>
      <w:pPr>
        <w:spacing w:after="80" w:before="80"/>
      </w:pPr>
      <w:r>
        <w:rPr>
          <w:sz w:val="22"/>
          <w:szCs w:val="22"/>
        </w:rPr>
        <w:t xml:space="preserve">Business rules extracted from the legacy codebase — these must be preserved in the modernized system.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Type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Rule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Scope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Evidence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Confidence</w:t>
            </w:r>
          </w:p>
        </w:tc>
      </w:tr>
      <w:tr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BR-001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workflow_orchestration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Placements must be approved by a co-approver before onboarding.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Staffing &amp; Recruitment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Controller/RecruitmentController.php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90%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4c. Risks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Risk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Impact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Mitigation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Potential data loss during migration.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high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Implement comprehensive data backup and recovery plans.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Integration failures with existing systems.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medium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Conduct thorough integration testing and establish fallback procedures.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User resistance to new UI changes.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medium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Engage users early in the design process and provide training.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5. Blocking Decisions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Decision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Options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Impact if deferred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DEC-VB6-UI-001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Target UI framework for modernized application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WinForms (.NET) · WPF · Blazor · Web (React/Angular)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 migration strategy, event-handler mapping, and control replacement all depend on this choice.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DEC-VB6-DATA-001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 access strategy replacing DAO/ADO recordsets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Keep ADO.NET · Migrate to Entity Framework Core · Hybrid (ADO.NET for legacy, EF Core for new)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Every form with SQL touchpoints is affected. Wrong choice means rework on recordset-heavy forms.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6. Migration Strategy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0 — Database Contract Lock</w:t>
      </w:r>
    </w:p>
    <w:p>
      <w:pPr>
        <w:spacing w:after="80" w:before="80"/>
      </w:pPr>
      <w:r>
        <w:rPr>
          <w:sz w:val="22"/>
          <w:szCs w:val="22"/>
        </w:rPr>
        <w:t xml:space="preserve">Freeze schema for 0 database file(s). Document all connection string variants. Establish a migration-safe baseline before touching any forms.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1 — Data-Entry Form Migration (0 forms)</w:t>
      </w:r>
    </w:p>
    <w:p>
      <w:pPr>
        <w:spacing w:after="80" w:before="80"/>
      </w:pPr>
      <w:r>
        <w:rPr>
          <w:sz w:val="22"/>
          <w:szCs w:val="22"/>
        </w:rPr>
        <w:t xml:space="preserve">Migrate data-entry forms first — they have the highest business value and the most SQL touchpoints. Each form migrates as a unit: UI + event handlers + recordset operations.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3 — Navigation Shell &amp; Authentication (0 navigation forms)</w:t>
      </w:r>
    </w:p>
    <w:p>
      <w:pPr>
        <w:spacing w:after="80" w:before="80"/>
      </w:pPr>
      <w:r>
        <w:rPr>
          <w:sz w:val="22"/>
          <w:szCs w:val="22"/>
        </w:rPr>
        <w:t xml:space="preserve">Replace the MDI shell and navigation forms. If a login form exists, implement the identity model per DEC-VB6-IAM-001.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4 — Shared Module Consolidation (0 .bas modules)</w:t>
      </w:r>
    </w:p>
    <w:p>
      <w:pPr>
        <w:spacing w:after="80" w:before="80"/>
      </w:pPr>
      <w:r>
        <w:rPr>
          <w:sz w:val="22"/>
          <w:szCs w:val="22"/>
        </w:rPr>
        <w:t xml:space="preserve">Consolidate global state from shared modules into proper dependency injection. Eliminate public variables and replace with configuration/service abstractions.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7. Quality Gates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Gate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Metric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Value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 dossier coverage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Forms with coverage &gt; 50%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0/0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Event handler coverage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Handlers with procedure summaries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0/0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SQL injection risk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Handlers with injection_risk flag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Dead form references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Unresolved form references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Orphan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Unused forms requiring disposition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Backlog completeness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Remediation items vs discovered scope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 items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8. Remediation Backlog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Priority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Item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RM-001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 specific remediations identified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Review form dossiers for coverage gaps.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9. Appendices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A — Form Inventory</w:t>
      </w:r>
    </w:p>
    <w:p>
      <w:pPr>
        <w:spacing w:after="80" w:before="80"/>
      </w:pPr>
      <w:r>
        <w:rPr>
          <w:sz w:val="22"/>
          <w:szCs w:val="22"/>
        </w:rPr>
        <w:t xml:space="preserve">*No form LOC profile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B — Event Map</w:t>
      </w:r>
    </w:p>
    <w:p>
      <w:pPr>
        <w:spacing w:after="80" w:before="80"/>
      </w:pPr>
      <w:r>
        <w:rPr>
          <w:sz w:val="22"/>
          <w:szCs w:val="22"/>
        </w:rPr>
        <w:t xml:space="preserve">*No event map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C — Recordset Operations</w:t>
      </w:r>
    </w:p>
    <w:p>
      <w:pPr>
        <w:spacing w:after="80" w:before="80"/>
      </w:pPr>
      <w:r>
        <w:rPr>
          <w:sz w:val="22"/>
          <w:szCs w:val="22"/>
        </w:rPr>
        <w:t xml:space="preserve">*No recordset operations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D — MDB Inventory</w:t>
      </w:r>
    </w:p>
    <w:p>
      <w:pPr>
        <w:spacing w:after="80" w:before="80"/>
      </w:pPr>
      <w:r>
        <w:rPr>
          <w:sz w:val="22"/>
          <w:szCs w:val="22"/>
        </w:rPr>
        <w:t xml:space="preserve">*No MDB files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E — Connection String Variants</w:t>
      </w:r>
    </w:p>
    <w:p>
      <w:pPr>
        <w:spacing w:after="80" w:before="80"/>
      </w:pPr>
      <w:r>
        <w:rPr>
          <w:sz w:val="22"/>
          <w:szCs w:val="22"/>
        </w:rPr>
        <w:t xml:space="preserve">*No connection strings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F — Module Global Inventory</w:t>
      </w:r>
    </w:p>
    <w:p>
      <w:pPr>
        <w:spacing w:after="80" w:before="80"/>
      </w:pPr>
      <w:r>
        <w:rPr>
          <w:sz w:val="22"/>
          <w:szCs w:val="22"/>
        </w:rPr>
        <w:t xml:space="preserve">*No global variables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G — Dead Form References</w:t>
      </w:r>
    </w:p>
    <w:p>
      <w:pPr>
        <w:spacing w:after="80" w:before="80"/>
      </w:pPr>
      <w:r>
        <w:rPr>
          <w:sz w:val="22"/>
          <w:szCs w:val="22"/>
        </w:rPr>
        <w:t xml:space="preserve">*No dead form references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H — DataEnvironment/Report Mapping</w:t>
      </w:r>
    </w:p>
    <w:p>
      <w:pPr>
        <w:spacing w:after="80" w:before="80"/>
      </w:pPr>
      <w:r>
        <w:rPr>
          <w:sz w:val="22"/>
          <w:szCs w:val="22"/>
        </w:rPr>
        <w:t xml:space="preserve">*No DataEnvironment mappings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I — SQL Catalog</w:t>
      </w:r>
    </w:p>
    <w:p>
      <w:pPr>
        <w:spacing w:after="80" w:before="80"/>
      </w:pPr>
      <w:r>
        <w:rPr>
          <w:sz w:val="22"/>
          <w:szCs w:val="22"/>
        </w:rPr>
        <w:t xml:space="preserve">*No SQL catalog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J — Artifact Index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Artifact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event_map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form_dossier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recordset_ops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mdb_inventory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form_loc_profile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connection_string_variants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module_global_inventory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dead_form_refs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dataenvironment_report_mapping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procedure_summary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source_erd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 available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source_data_dictionary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 available</w:t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70"/>
    </w:pPr>
    <w:r>
      <w:rPr>
        <w:rFonts w:ascii="Arial" w:cs="Arial" w:eastAsia="Arial" w:hAnsi="Arial"/>
        <w:color w:val="475569"/>
        <w:sz w:val="16"/>
        <w:szCs w:val="16"/>
      </w:rPr>
      <w:t xml:space="preserve">Synthetix BRD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7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Modernization — VB6 Modernization BRD - Business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2026-05-12T17:51:38.996Z</dcterms:created>
  <dcterms:modified xsi:type="dcterms:W3CDTF">2026-05-12T17:51:38.996Z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