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D3B2E"/>
          <w:sz w:val="36"/>
        </w:rPr>
        <w:t>Target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Contractor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to Modernized Service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magicbox-contractor-modernization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API contracts are DRAFT and require human architect review (Build Pack Curator) before client baseline.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Any placeholder marked with a source instruction requires client or architect confirmation before distribution.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Target Architecture Intent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Key Architectural Improvements</w:t>
      </w:r>
    </w:p>
    <w:p>
      <w:r>
        <w:rPr>
          <w:b/>
          <w:i w:val="0"/>
          <w:color w:val="111111"/>
          <w:sz w:val="20"/>
        </w:rPr>
        <w:t>2. Architectural Principles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API style — Minimal API vs MVC controllers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Persistence — EF Core vs Dapper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Mapping strategy — Mapster vs AutoMapper vs manual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Error model — ProblemDetails + Result&lt;T&gt;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2.5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2.6 Extraction mode — heuristic vs llm-enriched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2.7 Parity stance — strict vs corrected vs documented_divergence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2.8 View strategy — Razor vs Next.js RSC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2.9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2.10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2.11 Customer and Reference Ownership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2.12 Onboarding and Credentialing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2.13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2.14 Staffing and Placement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2.15 Resolve operational datastore ownership by domain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2.16 Choose the first PHP strangler seam</w:t>
      </w:r>
    </w:p>
    <w:p>
      <w:r>
        <w:rPr>
          <w:b/>
          <w:i w:val="0"/>
          <w:color w:val="111111"/>
          <w:sz w:val="20"/>
        </w:rPr>
        <w:t>3. Service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Service Decomposition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Target Architecture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Service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Descriptions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3.4.1 Customer and Account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3.4.2 Reporting and Analytics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3.4.3 Shared Utilities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Target Technology Stack</w:t>
      </w:r>
    </w:p>
    <w:p>
      <w:r>
        <w:rPr>
          <w:b/>
          <w:i w:val="0"/>
          <w:color w:val="111111"/>
          <w:sz w:val="20"/>
        </w:rPr>
        <w:t>4. API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Communication Pattern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API Contract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4.3 Operation Schemas (SYN-AGT-13 v0.2)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Entity Ownership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Resolution</w:t>
      </w:r>
    </w:p>
    <w:p>
      <w:r>
        <w:rPr>
          <w:b/>
          <w:i w:val="0"/>
          <w:color w:val="111111"/>
          <w:sz w:val="20"/>
        </w:rPr>
        <w:t>6. C4 Architecture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Level 1 -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Level 2 - Container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6.3 Level 3 - Component Diagram (ContractorPlacementService)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6.4 Component Diagrams - Other Services</w:t>
      </w:r>
    </w:p>
    <w:p>
      <w:r>
        <w:rPr>
          <w:b/>
          <w:i w:val="0"/>
          <w:color w:val="111111"/>
          <w:sz w:val="20"/>
        </w:rPr>
        <w:t>7. Security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7.1 Security Controls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7.2 Legacy Security Gap Analysis</w:t>
      </w:r>
    </w:p>
    <w:p>
      <w:r>
        <w:rPr>
          <w:b/>
          <w:i w:val="0"/>
          <w:color w:val="111111"/>
          <w:sz w:val="20"/>
        </w:rPr>
        <w:t>8. Deployment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Runtime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Deployment Components</w:t>
      </w:r>
    </w:p>
    <w:p>
      <w:r>
        <w:rPr>
          <w:b/>
          <w:i w:val="0"/>
          <w:color w:val="111111"/>
          <w:sz w:val="20"/>
        </w:rPr>
        <w:t>9. Observability and Reliability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9.1 Observability Targets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9.2 Reliability Posture</w:t>
      </w:r>
    </w:p>
    <w:p>
      <w:r>
        <w:rPr>
          <w:b/>
          <w:i w:val="0"/>
          <w:color w:val="111111"/>
          <w:sz w:val="20"/>
        </w:rPr>
        <w:t>10. Non-Functional Requirements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10.1 NFR Targets</w:t>
      </w:r>
    </w:p>
    <w:p>
      <w:r>
        <w:rPr>
          <w:b/>
          <w:i w:val="0"/>
          <w:color w:val="111111"/>
          <w:sz w:val="20"/>
        </w:rPr>
        <w:t>11. Delta Map</w:t>
      </w:r>
    </w:p>
    <w:p>
      <w:r>
        <w:rPr>
          <w:b/>
          <w:i w:val="0"/>
          <w:color w:val="111111"/>
          <w:sz w:val="20"/>
        </w:rPr>
        <w:t>12. Migration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12.1 Hard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12.2 Constraint Register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12.3 Input Port Trace (SYN-WIRE-01)</w:t>
      </w:r>
    </w:p>
    <w:p>
      <w:r>
        <w:rPr>
          <w:b/>
          <w:i w:val="0"/>
          <w:color w:val="111111"/>
          <w:sz w:val="20"/>
        </w:rPr>
        <w:t>13. Formal Risk Register</w:t>
      </w:r>
    </w:p>
    <w:p>
      <w:r>
        <w:rPr>
          <w:b/>
          <w:i w:val="0"/>
          <w:color w:val="111111"/>
          <w:sz w:val="20"/>
        </w:rPr>
        <w:t>Appendix A. Service Replacement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A.6 Staffing and Placement (52 legacy modules)</w:t>
      </w:r>
    </w:p>
    <w:p>
      <w:r>
        <w:rPr>
          <w:b/>
          <w:i w:val="0"/>
          <w:color w:val="111111"/>
          <w:sz w:val="20"/>
        </w:rPr>
        <w:t>Appendix C. Domain Glossary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The target architecture decomposes the estate into 6 service boundary(ies) across 4 migration phase(s).</w:t>
      </w:r>
    </w:p>
    <w:p>
      <w:pPr>
        <w:pStyle w:val="Heading2"/>
      </w:pPr>
      <w:r>
        <w:rPr>
          <w:b/>
          <w:i w:val="0"/>
          <w:color w:val="0D3B2E"/>
          <w:sz w:val="24"/>
        </w:rPr>
        <w:t>1.1 Target Architecture Intent</w:t>
      </w:r>
    </w:p>
    <w:p>
      <w:r>
        <w:rPr>
          <w:b w:val="0"/>
          <w:i w:val="0"/>
          <w:color w:val="111111"/>
          <w:sz w:val="20"/>
        </w:rPr>
        <w:t>The target modernization restructures MagicBox Contractor Modernization into explicit service boundaries while preserving the evidenced user workflows.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The design is governed by 16 architecture decision record(s) and a 261-row legacy-to-target delta map.</w:t>
      </w:r>
    </w:p>
    <w:p>
      <w:pPr>
        <w:pStyle w:val="Heading2"/>
      </w:pPr>
      <w:r>
        <w:rPr>
          <w:b/>
          <w:i w:val="0"/>
          <w:color w:val="0D3B2E"/>
          <w:sz w:val="24"/>
        </w:rPr>
        <w:t>1.2 Key Architectural Improvements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Service decomposition introduces 6 service inventory row(s) in place of the current legacy module mesh.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topology currently defines 249 draft operation(s) pending Build Pack Curator review.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 architecture assigns 156 owned entity row(s) across the target service set.</w:t>
      </w:r>
    </w:p>
    <w:p>
      <w:pPr>
        <w:pStyle w:val="Heading1"/>
      </w:pPr>
      <w:r>
        <w:rPr>
          <w:b/>
          <w:i w:val="0"/>
          <w:color w:val="0D3B2E"/>
          <w:sz w:val="26"/>
        </w:rPr>
        <w:t>2. Architectural Principles</w:t>
      </w:r>
    </w:p>
    <w:p>
      <w:r>
        <w:rPr>
          <w:b w:val="0"/>
          <w:i w:val="0"/>
          <w:color w:val="111111"/>
          <w:sz w:val="20"/>
        </w:rPr>
        <w:t>Architectural principles are summarized here in prose for stakeholder review, but every principle must trace back to an ADR in the structured architect package.</w:t>
      </w:r>
    </w:p>
    <w:p>
      <w:r>
        <w:rPr>
          <w:b w:val="0"/>
          <w:i w:val="0"/>
          <w:color w:val="111111"/>
          <w:sz w:val="20"/>
        </w:rPr>
        <w:t>Principle wording is intentionally differentiated across sections so this document reads like an architecture baseline, not a repeated ADR restatement.</w:t>
      </w:r>
    </w:p>
    <w:p>
      <w:pPr>
        <w:pStyle w:val="Heading2"/>
      </w:pPr>
      <w:r>
        <w:rPr>
          <w:b/>
          <w:i w:val="0"/>
          <w:color w:val="0D3B2E"/>
          <w:sz w:val="24"/>
        </w:rPr>
        <w:t>Architectural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style — Minimal API vs MVC controllers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MVC controllers for structured routing and clear separation of concerns.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principle exists to move the mapped legacy scope into an explicit target boundary with clearer ownership and reviewable contracts.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 — EF Core vs Dapper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EF Core for its robust ORM capabilities and LINQ support.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Mapping strategy — Mapster vs AutoMapper vs manual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AutoMapper for object-object mapping to reduce boilerplate code.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Error model — ProblemDetails + Result&lt;T&gt;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ProblemDetails for standardized error responses.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Implement JWT for secure, stateless API authentication.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Extraction mode — heuristic vs llm-enriched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hybrid extraction mode for balanced accuracy and performance.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ADR-PHPCOMP-001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Parity stance — strict vs corrected vs documented_divergence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strict parity to ensure functional consistency.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 strategy — Razor vs Next.js RSC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Razor for server-rendered views to maintain simplicity.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Authentication and Identity as the primary bounded context for owns shared utility and cross-cutting helper workflows pending deeper decomposition.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groups 31 legacy module(s) so the modernization can enforce a coherent boundary instead of carrying forward the legacy structure.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Billing and Finance as the primary bounded context for owns reporting, exports, and read-optimized reporting queries.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Reference Ownership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Customer and Account as the primary bounded context for owns customer lifecycle, account profile data, and customer-facing account maintenance.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Onboarding and Credentialing as the primary bounded context for owns the onboarding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Reporting and Analytics as the primary bounded context for owns reporting, exports, and read-optimized reporting queries.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Staffing and Placement as the primary bounded context for owns the contractor placement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Resolve operational datastore ownership by domain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DEC-PHP-DATA-001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Choose the first PHP strangler seam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DEC-PHP-STRANGLER-002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2.1 API style — Minimal API vs MVC controllers</w:t>
      </w:r>
    </w:p>
    <w:p>
      <w:r>
        <w:rPr>
          <w:b w:val="0"/>
          <w:i w:val="0"/>
          <w:color w:val="111111"/>
          <w:sz w:val="20"/>
        </w:rPr>
        <w:t>Use MVC controllers for structured routing and clear separation of concerns.</w:t>
      </w:r>
    </w:p>
    <w:p>
      <w:r>
        <w:rPr>
          <w:b w:val="0"/>
          <w:i w:val="0"/>
          <w:color w:val="111111"/>
          <w:sz w:val="20"/>
        </w:rPr>
        <w:t>This principle exists to move the mapped legacy scope into an explicit target boundary with clearer ownership and reviewable contracts.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2.2 Persistence — EF Core vs Dapper vs hybrid</w:t>
      </w:r>
    </w:p>
    <w:p>
      <w:r>
        <w:rPr>
          <w:b w:val="0"/>
          <w:i w:val="0"/>
          <w:color w:val="111111"/>
          <w:sz w:val="20"/>
        </w:rPr>
        <w:t>Use EF Core for its robust ORM capabilities and LINQ support.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2.3 Mapping strategy — Mapster vs AutoMapper vs manual</w:t>
      </w:r>
    </w:p>
    <w:p>
      <w:r>
        <w:rPr>
          <w:b w:val="0"/>
          <w:i w:val="0"/>
          <w:color w:val="111111"/>
          <w:sz w:val="20"/>
        </w:rPr>
        <w:t>Use AutoMapper for object-object mapping to reduce boilerplate code.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2.4 Error model — ProblemDetails + Result&lt;T&gt;</w:t>
      </w:r>
    </w:p>
    <w:p>
      <w:r>
        <w:rPr>
          <w:b w:val="0"/>
          <w:i w:val="0"/>
          <w:color w:val="111111"/>
          <w:sz w:val="20"/>
        </w:rPr>
        <w:t>Adopt ProblemDetails for standardized error responses.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2.5 Identity and Session Boundary</w:t>
      </w:r>
    </w:p>
    <w:p>
      <w:r>
        <w:rPr>
          <w:b w:val="0"/>
          <w:i w:val="0"/>
          <w:color w:val="111111"/>
          <w:sz w:val="20"/>
        </w:rPr>
        <w:t>Implement JWT for secure, stateless API authentication.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2.6 Extraction mode — heuristic vs llm-enriched vs hybrid</w:t>
      </w:r>
    </w:p>
    <w:p>
      <w:r>
        <w:rPr>
          <w:b w:val="0"/>
          <w:i w:val="0"/>
          <w:color w:val="111111"/>
          <w:sz w:val="20"/>
        </w:rPr>
        <w:t>Use hybrid extraction mode for balanced accuracy and performance.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ADR-PHPCOMP-001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2.7 Parity stance — strict vs corrected vs documented_divergence</w:t>
      </w:r>
    </w:p>
    <w:p>
      <w:r>
        <w:rPr>
          <w:b w:val="0"/>
          <w:i w:val="0"/>
          <w:color w:val="111111"/>
          <w:sz w:val="20"/>
        </w:rPr>
        <w:t>Adopt strict parity to ensure functional consistency.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2.8 View strategy — Razor vs Next.js RSC vs hybrid</w:t>
      </w:r>
    </w:p>
    <w:p>
      <w:r>
        <w:rPr>
          <w:b w:val="0"/>
          <w:i w:val="0"/>
          <w:color w:val="111111"/>
          <w:sz w:val="20"/>
        </w:rPr>
        <w:t>Use Razor for server-rendered views to maintain simplicity.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2.9 Identity and Session Boundary</w:t>
      </w:r>
    </w:p>
    <w:p>
      <w:r>
        <w:rPr>
          <w:b w:val="0"/>
          <w:i w:val="0"/>
          <w:color w:val="111111"/>
          <w:sz w:val="20"/>
        </w:rPr>
        <w:t>Establish Authentication and Identity as the primary bounded context for owns shared utility and cross-cutting helper workflows pending deeper decomposition.</w:t>
      </w:r>
    </w:p>
    <w:p>
      <w:r>
        <w:rPr>
          <w:b w:val="0"/>
          <w:i w:val="0"/>
          <w:color w:val="111111"/>
          <w:sz w:val="20"/>
        </w:rPr>
        <w:t>Authentication and Identity groups 31 legacy module(s) so the modernization can enforce a coherent boundary instead of carrying forward the legacy structure.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2.10 Reporting Isolation</w:t>
      </w:r>
    </w:p>
    <w:p>
      <w:r>
        <w:rPr>
          <w:b w:val="0"/>
          <w:i w:val="0"/>
          <w:color w:val="111111"/>
          <w:sz w:val="20"/>
        </w:rPr>
        <w:t>Establish Billing and Finance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2.11 Customer and Reference Ownership</w:t>
      </w:r>
    </w:p>
    <w:p>
      <w:r>
        <w:rPr>
          <w:b w:val="0"/>
          <w:i w:val="0"/>
          <w:color w:val="111111"/>
          <w:sz w:val="20"/>
        </w:rPr>
        <w:t>Establish Customer and Account as the primary bounded context for owns customer lifecycle, account profile data, and customer-facing account maintenance.</w:t>
      </w:r>
    </w:p>
    <w:p>
      <w:r>
        <w:rPr>
          <w:b w:val="0"/>
          <w:i w:val="0"/>
          <w:color w:val="111111"/>
          <w:sz w:val="20"/>
        </w:rPr>
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2.12 Onboarding and Credentialing</w:t>
      </w:r>
    </w:p>
    <w:p>
      <w:r>
        <w:rPr>
          <w:b w:val="0"/>
          <w:i w:val="0"/>
          <w:color w:val="111111"/>
          <w:sz w:val="2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2.13 Reporting Isolation</w:t>
      </w:r>
    </w:p>
    <w:p>
      <w:r>
        <w:rPr>
          <w:b w:val="0"/>
          <w:i w:val="0"/>
          <w:color w:val="111111"/>
          <w:sz w:val="20"/>
        </w:rPr>
        <w:t>Establish Reporting and Analytics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2.14 Staffing and Placement</w:t>
      </w:r>
    </w:p>
    <w:p>
      <w:r>
        <w:rPr>
          <w:b w:val="0"/>
          <w:i w:val="0"/>
          <w:color w:val="111111"/>
          <w:sz w:val="2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ADR-006</w:t>
      </w:r>
    </w:p>
    <w:p>
      <w:pPr>
        <w:pStyle w:val="Heading2"/>
      </w:pPr>
      <w:r>
        <w:rPr>
          <w:b/>
          <w:i w:val="0"/>
          <w:color w:val="0D3B2E"/>
          <w:sz w:val="24"/>
        </w:rPr>
        <w:t>2.15 Resolve operational datastore ownership by domain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DEC-PHP-DATA-001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2.16 Choose the first PHP strangler seam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DEC-PHP-STRANGLER-002</w:t>
      </w:r>
    </w:p>
    <w:p>
      <w:pPr>
        <w:pStyle w:val="Heading1"/>
      </w:pPr>
      <w:r>
        <w:rPr>
          <w:b/>
          <w:i w:val="0"/>
          <w:color w:val="0D3B2E"/>
          <w:sz w:val="26"/>
        </w:rPr>
        <w:t>3. Service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3.1 Service Decomposition Overview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Each service description in this section states the replacement scope derived from the traceability matrix rather than introducing informal renamed boundaries.</w:t>
      </w:r>
    </w:p>
    <w:p>
      <w:pPr>
        <w:pStyle w:val="Heading2"/>
      </w:pPr>
      <w:r>
        <w:rPr>
          <w:b/>
          <w:i w:val="0"/>
          <w:color w:val="0D3B2E"/>
          <w:sz w:val="24"/>
        </w:rPr>
        <w:t>3.2 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Target Architecture Diagram - Generated by Synthetix Architect Agent</w:t>
      </w:r>
    </w:p>
    <w:p>
      <w:pPr>
        <w:pStyle w:val="Heading2"/>
      </w:pPr>
      <w:r>
        <w:rPr>
          <w:b/>
          <w:i w:val="0"/>
          <w:color w:val="0D3B2E"/>
          <w:sz w:val="24"/>
        </w:rPr>
        <w:t>3.3 Service Inventory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Replaces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API Type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31 legacy modules (see Appendix A: Authentication and Identity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 legacy modules (see Appendix A: Billing and Finance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Customer and Account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37 legacy modules (see Appendix A: Onboarding and Credentialing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Reporting and Analytics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52 legacy modules (see Appendix A: Staffing and Placement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Descriptions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replaces 31 legacy modules (see Appendix A: Authentication and Identity replacement list) and owns credential, tbl_role, and tbl_session. This boundary is governed by ADR-001.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39 legacy modules (see Appendix A: Billing and Finance replacement list) and owns tbl_invoice, tbl_finance, and tbl_payment. This boundary is governed by ADR-002.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51 legacy modules (see Appendix A: Customer and Account replacement list) and owns account and customer. This boundary is governed by ADR-003.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37 legacy modules (see Appendix A: Onboarding and Credentialing replacement list) and owns tbl_onboarding, tbl_compliance, and tbl_notification. This boundary is governed by ADR-004.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51 legacy modules (see Appendix A: Reporting and Analytics replacement list) and owns tbl_report, tbl_analytics, and tbl_feedback. This boundary is governed by ADR-005.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52 legacy modules (see Appendix A: Staffing and Placement replacement list) and owns tbl_contractor, tbl_placement, and tbl_contract. This boundary is governed by ADR-006.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Sub-Decomposition</w:t>
      </w:r>
    </w:p>
    <w:p>
      <w:r>
        <w:rPr>
          <w:b w:val="0"/>
          <w:i w:val="0"/>
          <w:color w:val="111111"/>
          <w:sz w:val="20"/>
        </w:rPr>
        <w:t>Macro services whose controller count exceeded the module ceiling are decomposed into sub-modules using the engagement's published manifest (when present) or a first-token bucketing fallback. The sub-modules below are candidate boundaries — the build pack curator confirms or remerges each before the contracts freeze.</w:t>
      </w:r>
    </w:p>
    <w:p>
      <w:pPr>
        <w:pStyle w:val="Heading2"/>
      </w:pPr>
      <w:r>
        <w:rPr>
          <w:b/>
          <w:i w:val="0"/>
          <w:color w:val="0D3B2E"/>
          <w:sz w:val="24"/>
        </w:rPr>
        <w:t>3.4.1 Customer and Account Sub-Decomposition</w:t>
      </w:r>
    </w:p>
    <w:p>
      <w:r>
        <w:rPr>
          <w:b w:val="0"/>
          <w:i w:val="0"/>
          <w:color w:val="111111"/>
          <w:sz w:val="20"/>
        </w:rPr>
        <w:t>Customer and Account owns 68 controllers carved into 21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Customer and Account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3.4.2 Reporting and Analytics Sub-Decomposition</w:t>
      </w:r>
    </w:p>
    <w:p>
      <w:r>
        <w:rPr>
          <w:b w:val="0"/>
          <w:i w:val="0"/>
          <w:color w:val="111111"/>
          <w:sz w:val="20"/>
        </w:rPr>
        <w:t>Reporting and Analytics owns 134 controllers carved into 10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Reporting and Analytics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3.4.3 Shared Utilities Sub-Decomposition</w:t>
      </w:r>
    </w:p>
    <w:p>
      <w:r>
        <w:rPr>
          <w:b w:val="0"/>
          <w:i w:val="0"/>
          <w:color w:val="111111"/>
          <w:sz w:val="20"/>
        </w:rPr>
        <w:t>Shared Utilities owns 173 controllers carved into 70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Shared Utilities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3.5 Target Technology Stack</w:t>
      </w:r>
    </w:p>
    <w:p>
      <w:pPr>
        <w:pStyle w:val="Heading3"/>
      </w:pPr>
      <w:r>
        <w:rPr>
          <w:b/>
          <w:i w:val="0"/>
          <w:color w:val="0D3B2E"/>
          <w:sz w:val="22"/>
        </w:rPr>
        <w:t>Target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Stack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Application Runtime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services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 service boundary(ies) in target architecture.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Strategy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RESTful APIs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249 draft operation(s) in current contract inventory.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Deployment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Migration-period dual run remains a required constraint.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PostgreSQL, PostgreSQL, PostgreSQL, PostgreSQL, PostgreSQL, and PostgreSQL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data ownership is derived from the architect data ownership matrix.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4. API Topology</w:t>
      </w:r>
    </w:p>
    <w:p>
      <w:pPr>
        <w:pStyle w:val="Heading2"/>
      </w:pPr>
      <w:r>
        <w:rPr>
          <w:b/>
          <w:i w:val="0"/>
          <w:color w:val="0D3B2E"/>
          <w:sz w:val="24"/>
        </w:rPr>
        <w:t>4.1 Communication Pattern</w:t>
      </w:r>
    </w:p>
    <w:p>
      <w:r>
        <w:rPr>
          <w:b w:val="0"/>
          <w:i w:val="0"/>
          <w:color w:val="111111"/>
          <w:sz w:val="20"/>
        </w:rPr>
        <w:t>The target API topology currently contains 249 DRAFT operation(s) generated from the interface contract inventory.</w:t>
      </w:r>
    </w:p>
    <w:p>
      <w:r>
        <w:rPr>
          <w:b w:val="0"/>
          <w:i w:val="0"/>
          <w:color w:val="111111"/>
          <w:sz w:val="20"/>
        </w:rPr>
        <w:t>All operations remain draft integration surfaces until the Build Pack Curator (post-Architect HITL) reviews them against the source-function trace and freezes the API Contracts section.</w:t>
      </w:r>
    </w:p>
    <w:p>
      <w:pPr>
        <w:pStyle w:val="Heading2"/>
      </w:pPr>
      <w:r>
        <w:rPr>
          <w:b/>
          <w:i w:val="0"/>
          <w:color w:val="0D3B2E"/>
          <w:sz w:val="24"/>
        </w:rPr>
        <w:t>4.2 API Contract Summary</w:t>
      </w:r>
    </w:p>
    <w:p>
      <w:pPr>
        <w:pStyle w:val="Heading3"/>
      </w:pPr>
      <w:r>
        <w:rPr>
          <w:b/>
          <w:i w:val="0"/>
          <w:color w:val="0D3B2E"/>
          <w:sz w:val="22"/>
        </w:rPr>
        <w:t>API Contract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/auth/login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CredentialEntityController, 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/credentialingandcompliancerequests/ccprequestentitycontroller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/platform/vmsstatusuploadentitycontroller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/reporting/centenehourscomparesearchcontroller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/reporting/contractpermconversionsearchcontroller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/sharedutilities/ccasocialmediareviewsentitycontroller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/sharedutilities/consultantutilizationcommentsentitycontroller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/sharedutilities/ondemandtimesheetsentitycontroller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/sharedutilities/targetemployeesowentitycontroller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/sharedutilities/tsmbgpcompareentitycontroller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/platform/commissionconversionratesearchcontroller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/sharedutilities/commissionconversionrateentitycontroller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/customers/{customerId}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Customer_contactEntityController, Customer_contactSearchController, Customer_endclientEntityController, Customer_endclientSearchController, CustomerEntityController, CustomerSearchController, CustomertargetSearchController, PortalCustomerController, Target_customer_verticalEntityController, Target_customer_wallEntityController, Target_customerEntityController, 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/customer/vmsportalsearchcontroller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/platform/crosssellingleadsearchcontroller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/platform/tsoverdueentitycontroller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/reporting/ondemandtimesheetssearchcontroller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/reporting/tsondemandtransferdetailssearchcontroller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/sharedutilities/currencytypesearchcontroller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/sharedutilities/misclistsearchcontroller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/sharedutilities/onlinedocssearchcontroller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/sharedutilities/smartexempttoolsearchcontroller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/sharedutilities/tsondemandtransferbatchiddetailssearchcontroller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/sharedutilities/tsportalimportsearchcontroller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/reporting/homeofficeleavedetailssearchcontroller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/reporting/tsmbgpcomparesearchcontroller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/sharedutilities/ccprequestsearchcontroller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/sharedutilities/crosssellingleadentitycontroller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/sharedutilities/mexiconearshoredetailssearchcontroller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/reporting/tsexporthistorysearchcontroller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/sharedutilities/eopdashboardsearchcontroller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/contractorplacement/viewpermplacementedit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/sharedutilities/placementcomparesearchcontroller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Contract Shape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Shape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Shape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/auth/login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/credentialingandcompliancerequests/ccprequestentitycontroller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/platform/vmsstatusuploadentitycontroller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/reporting/centenehourscomparesearchcontroller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/reporting/contractpermconversionsearchcontroller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/reporting/tsdailypayentitycontroller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/sharedutilities/ccasocialmediareviewsentitycontroller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/sharedutilities/cdroutentitycontroller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/sharedutilities/commissionsnapshotentitycontroller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/sharedutilities/consultantutilizationcommentsentitycontroller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/sharedutilities/cookbookentitycontroller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/sharedutilities/factcommissionentitycontroller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/sharedutilities/hourlyactionsearchcontroller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/sharedutilities/ondemandtimesheetsentitycontroller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/sharedutilities/sowdefinitionentitycontroller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/sharedutilities/sowestimationentitycontroller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/sharedutilities/targetemployeesowentitycontroller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/sharedutilities/targetofficewallentitycontroller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/sharedutilities/targetsowentitycontroller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/sharedutilities/targetverticalentitycontroller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/sharedutilities/targetperiodsentitycontroller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/sharedutilities/trainingentitycontroller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/sharedutilities/tsmbgpcompareentitycontroller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/sharedutilities/tsupdateentitycontroller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/platform/commissionconversionratesearchcontroller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/sharedutilities/commissionconversionrateentitycontroller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/customer/profile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/customer/contactsearchcontroller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/customers/{customerId}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/customer/joblistingsearchcontroller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/customer/trainingsearchcontroller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/customer/vmsportalsearchcontroller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/onboarding/apicontroller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/platform/accountentitycontroller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/platform/addressentitycontroller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/platform/crosssellingleadsearchcontroller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/platform/endcliententitycontroller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/platform/tsoverdueentitycontroller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/reporting/ondemandtimesheetssearchcontroller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/reporting/tickersearchcontroller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/reporting/tsondemandtransferdetailssearchcontroller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/reporting/tsupdatesearchcontroller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/sharedutilities/addresssearchcontroller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/sharedutilities/contactdetailsearchcontroller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/sharedutilities/contactfinancesearchcontroller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/sharedutilities/currencytypesearchcontroller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/sharedutilities/endclientsearchcontroller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/sharedutilities/faqsearchcontroller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/sharedutilities/jobprioritysearchcontroller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/sharedutilities/mbtsaggregatesearchcontroller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/sharedutilities/mbtsweeklysearchcontroller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/sharedutilities/misclistsearchcontroller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/sharedutilities/onbdocviewcontroller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/sharedutilities/onlinedocssearchcontroller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/sharedutilities/portalcontractorcontroller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/sharedutilities/portalexterncontroller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/sharedutilities/portalonbdataentrycontroller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/sharedutilities/portalvaccinationcontroller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/sharedutilities/portalvendoronbcontroller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/sharedutilities/salestrainingsearchcontroller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/sharedutilities/smartexempttoolsearchcontroller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/sharedutilities/tsondemanddetailssearchcontroller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/sharedutilities/tsondemandtransferbatchiddetailssearchcontroller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/sharedutilities/tsoverduesearchcontroller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/sharedutilities/tsportalimportsearchcontroller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/transaction/sowdefinitionsearchcontroller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/reporting/homeofficeleavedetailssearchcontroller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/reporting/tsmbgpcomparesearchcontroller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/sharedutilities/ccprequestsearchcontroller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/sharedutilities/crosssellingleadentitycontroller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/sharedutilities/mexiconearshoredetailssearchcontroller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/sharedutilities/onbconsultantsearchcontroller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/sharedutilities/onboardingsearchcontroller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/sharedutilities/redeploymentsearchcontroller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/reports/reportcommission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/reports/reportfinancegm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/reports/reportemployeegm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/reports/reportgmcontractcompare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/reports/reportwrapper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/reporting/tsexporthistorysearchcontroller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/sharedutilities/gpapi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/sharedutilities/viewonbdashboardsearch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/sharedutilities/eopdashboardsearchcontroller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/sharedutilities/hodashboardsearchcontroller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/sharedutilities/reqmetricssearchcontroller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/sharedutilities/vmsportalentitycontroller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/contractorplacement/viewcontractorplacementedit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/contractorplacement/viewpermplacementedit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/contractorplacement/viewcontractorplacementnew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/onboarding/onbreplacement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/sharedutilities/homeofficetimesheetsearchcontroller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/sharedutilities/placementcomparesearchcontroller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4.3 Operation Schemas (SYN-AGT-13 v0.2)</w:t>
      </w:r>
    </w:p>
    <w:p>
      <w:r>
        <w:rPr>
          <w:b w:val="0"/>
          <w:i w:val="0"/>
          <w:color w:val="111111"/>
          <w:sz w:val="20"/>
        </w:rPr>
        <w:t>Schema grounding is pending. Run ReimaginationAgent with SYN-PKG-LEGACY-AST-GROUNDING enabled, or mount the source repo so the walker can derive request/response schemas. Until then, contracts in §4.2 carry placeholder shapes.</w:t>
      </w:r>
    </w:p>
    <w:p>
      <w:pPr>
        <w:pStyle w:val="Heading3"/>
      </w:pPr>
      <w:r>
        <w:rPr>
          <w:b/>
          <w:i w:val="0"/>
          <w:color w:val="0D3B2E"/>
          <w:sz w:val="22"/>
        </w:rPr>
        <w:t>Operations with Schema Refs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Auth Required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Roles Allowed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</w:tr>
      <w:tr>
        <w:tc>
          <w:tcPr>
            <w:tcW w:type="dxa" w:w="1481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pending. ]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DTO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Schema ID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Kind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Grounded By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 — no DTOs emitted. ]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5.1 Entity Ownership Model</w:t>
      </w:r>
    </w:p>
    <w:p>
      <w:r>
        <w:rPr>
          <w:b w:val="0"/>
          <w:i w:val="0"/>
          <w:color w:val="111111"/>
          <w:sz w:val="20"/>
        </w:rPr>
        <w:t>Target data ownership currently assigns 156 entity row(s) across the service landscape with no permitted dual ownership.</w:t>
      </w:r>
    </w:p>
    <w:p>
      <w:pPr>
        <w:pStyle w:val="Heading3"/>
      </w:pPr>
      <w:r>
        <w:rPr>
          <w:b/>
          <w:i w:val="0"/>
          <w:color w:val="0D3B2E"/>
          <w:sz w:val="22"/>
        </w:rPr>
        <w:t>Entity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Read Services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academy_batch;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owner assignment: Stores customer account information.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account_foreign_map;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address;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adhoc_adp_compare;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adhoc_oms_eop_report; ownership shifts to ReportingService.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archcontractor;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assignment_type;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buddy_notes;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business_segment_leader_map;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cal_event;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candidate_activity;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candidate_foreign_map;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candidate_note;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candidate_onboarding;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candidate_placement_map;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ccp_request;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cdrout;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checkpoint_employee_map;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checkpoint_question;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commission_conversion_rate; ownership shifts to PlatformService.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commission_exception_type;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Completion;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config;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contact;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contact_foreign_map;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contact_note;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contractor_placement;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contractor_placement_cost;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contractor_placement_demographic_map;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contractor_placement_oms_map;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cost_compare_data;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country;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owner assignment: Manages user credentials and authentication data.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crinteltech_recruiter_activity;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csl_fact;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currency_exchange;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custmaster_customer_map;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owner assignment: Contains customer profile and account details.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customer_endclient_assignment_map;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customer_oms_map;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delivery_center;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delivery_team;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10 legacy module(s) currently touch employee;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employee_ijp_usage;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employee_meeting_notes;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employee_toll_checkbox_optional_map;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employee_toll_data_map;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employee_usertype_map; ownership shifts to ContractorPlacementService.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entity_audit_log;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eop_data;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eop_processed;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eop_reason_type;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eop_termination_type;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eop_workflow_status_type;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equipment_tracking;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fact_jd_point_daily;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faq;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finance_calendar;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fn_area;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gld_test_invite;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gld_test_result;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gp_timesheet_audit_log;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headcount_summary;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hours_type;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hrs_worked_type;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jobpriority_type;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jobreq;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jobreq_foreign_map;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jobreq_merge_map;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Leader;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office;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office_oms_map;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office_teamlead_cca_map;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onb_assignment_type_map;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onb_demographic;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onbexterndata;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onb_finance_details;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onb_office_coapprover_map;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onb_onbexterndata_map;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onb_project_details;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onb_vendor_doc_answer;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onb_workflow_status_history;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ondemand_ts_export;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operation;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over_time_eligibility_type;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placement_compare;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po;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profile;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prospect;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retention_bonus_payout;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sales_document_map;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sales_team;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skills;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sow_definition_booking_map;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sow_estimation;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sow_transaction;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states;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states_training_type_map;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submittal_log;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ticket_status_history;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timezone_type;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training_type_customer_map;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training_type_zip_code_map;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 legacy module(s) currently touch ts_daily;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ts_daily_pay;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ts_mb_gp_compare;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ts_missing;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ts_portal_kickout_map;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ts_weekly_status;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usertype;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usertype_fn_area_map;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usertype_operation_map;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vContractorSkill;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vendormaster_insurance_coverage_type_map;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vertical;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visa_status_type;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tbl_contractor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Central to contractor management and placement processes.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Key table for managing contractor placements.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tbl_invoice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Handles billing and invoicing data.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tbl_report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Contains data for generating reports.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tbl_onboarding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Tracks onboarding progress for contractors.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tbl_compliance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Stores compliance-related information.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Central to financial operations and transactions.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Supports analytics and data insights.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tbl_contract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Manages contract details for placements.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tbl_notification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Handles notifications related to onboarding.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tbl_role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Defines roles and permissions for users.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tbl_session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Tracks user session data.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Supports search functionality for placements.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tbl_document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Stores documents submitted during onboarding.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tbl_email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Manages email communications for onboarding.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tbl_payment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Handles payment processing and records.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tbl_approval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Tracks approval statuses for placements.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tbl_feedback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Collects feedback data for analysis.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tbl_audit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Stores audit logs for compliance and reporting.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tbl_schedule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Manages scheduling for contractor placements.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tbl_training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Tracks training sessions and completion.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tbl_timesheet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Records timesheet data for billing purposes.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tbl_user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Contains user profile and access information.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tbl_workflow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Defines workflows for contractor placements.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Logs events for reporting and analytics.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tbl_task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Manages tasks related to placements.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tbl_comms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Handles communications during onboarding.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5.2 Global State Resolution</w:t>
      </w:r>
    </w:p>
    <w:p>
      <w:pPr>
        <w:pStyle w:val="Heading3"/>
      </w:pPr>
      <w:r>
        <w:rPr>
          <w:b/>
          <w:i w:val="0"/>
          <w:color w:val="0D3B2E"/>
          <w:sz w:val="22"/>
        </w:rPr>
        <w:t>Global State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Usage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Strategy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6. C4 Architecture Model</w:t>
      </w:r>
    </w:p>
    <w:p>
      <w:r>
        <w:rPr>
          <w:b w:val="0"/>
          <w:i w:val="0"/>
          <w:color w:val="111111"/>
          <w:sz w:val="20"/>
        </w:rPr>
        <w:t>The C4 model provides three levels of architectural view: System Context (who uses what), Container (what runs where), and Component (how the highest-risk service is structured internally).</w:t>
      </w:r>
    </w:p>
    <w:p>
      <w:r>
        <w:rPr>
          <w:b w:val="0"/>
          <w:i w:val="0"/>
          <w:color w:val="111111"/>
          <w:sz w:val="20"/>
        </w:rPr>
        <w:t>All diagrams in this section are generated from structured artefacts and require visual review before client distribution.</w:t>
      </w:r>
    </w:p>
    <w:p>
      <w:pPr>
        <w:pStyle w:val="Heading2"/>
      </w:pPr>
      <w:r>
        <w:rPr>
          <w:b/>
          <w:i w:val="0"/>
          <w:color w:val="0D3B2E"/>
          <w:sz w:val="24"/>
        </w:rPr>
        <w:t>6.1 Level 1 - System Context</w:t>
      </w:r>
    </w:p>
    <w:p>
      <w:r>
        <w:rPr>
          <w:b w:val="0"/>
          <w:i w:val="0"/>
          <w:color w:val="111111"/>
          <w:sz w:val="20"/>
        </w:rPr>
        <w:t>The System Context view shows the target system in relation to its users and external dependencies. It is the entry-point architecture view for non-technical stakeholders and review boards.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2: System Context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Context Actors and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Actor / System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ba_brief.user_population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 CONTRACTOR MODERNIZATION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Modernized target platform replacing the legacy brownfield codebase.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Central system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6.2 Level 2 - Container Diagram</w:t>
      </w:r>
    </w:p>
    <w:p>
      <w:r>
        <w:rPr>
          <w:b w:val="0"/>
          <w:i w:val="0"/>
          <w:color w:val="111111"/>
          <w:sz w:val="20"/>
        </w:rPr>
        <w:t>The Container view shows the major deployable units that make up the target system, their technology choices, and how they communicate.</w:t>
      </w:r>
    </w:p>
    <w:p>
      <w:r>
        <w:rPr>
          <w:b w:val="0"/>
          <w:i w:val="0"/>
          <w:color w:val="111111"/>
          <w:sz w:val="20"/>
        </w:rPr>
        <w:t>Direct database access between services is prohibited. Each service owns its database exclusively during and after migration.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Gateway is required once multiple service boundaries are in scope.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Message Bus is introduced when transaction events require asynchronous publication.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Redis remains a service-level cache/session optimisation, not a shared source of record.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Database-per-service is a hard constraint - no shared database connections between service containers.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3: Container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Container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Gateway / reverse proxy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Routes requests, enforces auth policy, and centralizes edge concerns for multi-service delivery.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Identity, Billing and Finance, Customer and Account, Onboarding and Credentialing, Reporting and Analytics, and 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Authentication and Identity.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Billing and Finance.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Customer and Account.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Onboarding and Credentialing.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Reporting and Analytics.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Staffing and Placement.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6.3 Level 3 - Component Diagram (ContractorPlacementService)</w:t>
      </w:r>
    </w:p>
    <w:p>
      <w:r>
        <w:rPr>
          <w:b w:val="0"/>
          <w:i w:val="0"/>
          <w:color w:val="111111"/>
          <w:sz w:val="20"/>
        </w:rPr>
        <w:t>The Level 3 component view is generated for ContractorPlacementService, the highest-risk service currently evidenced by the structured risk register.</w:t>
      </w:r>
    </w:p>
    <w:p>
      <w:r>
        <w:rPr>
          <w:b w:val="0"/>
          <w:i w:val="0"/>
          <w:color w:val="111111"/>
          <w:sz w:val="20"/>
        </w:rPr>
        <w:t>Current risk evidence: tier=Medium, composite_risk_score=0.3, estimation_modifier=1.0.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Every Level 3 component must have a source trace. 'New - no legacy equivalent' is acceptable; empty source trace is not.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Any Critical-risk component must be explicitly called out before the implementation sprint begins.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4: ContractorPlacementService Component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Persists and retrieves ContractorPlacementService state from the owned data store.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New - no legacy equivalent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6.4 Component Diagrams - Other Services</w:t>
      </w:r>
    </w:p>
    <w:p>
      <w:r>
        <w:rPr>
          <w:b w:val="0"/>
          <w:i w:val="0"/>
          <w:color w:val="111111"/>
          <w:sz w:val="20"/>
        </w:rPr>
        <w:t>Services other than the selected highest-risk component require human architect completion before the implementation sprint for that service.</w:t>
      </w:r>
    </w:p>
    <w:p>
      <w:pPr>
        <w:pStyle w:val="Heading3"/>
      </w:pPr>
      <w:r>
        <w:rPr>
          <w:b/>
          <w:i w:val="0"/>
          <w:color w:val="0D3B2E"/>
          <w:sz w:val="22"/>
        </w:rPr>
        <w:t>Level 3 Completion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 Before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Completion Owner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 implementation sprint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7. Security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7.1 Security Controls</w:t>
      </w:r>
    </w:p>
    <w:p>
      <w:pPr>
        <w:pStyle w:val="Heading3"/>
      </w:pPr>
      <w:r>
        <w:rPr>
          <w:b/>
          <w:i w:val="0"/>
          <w:color w:val="0D3B2E"/>
          <w:sz w:val="22"/>
        </w:rPr>
        <w:t>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State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JWT bearer tokens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issuer, audience, and expiry policy with client.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Authorization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RBAC with detected roles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role model with client (no roles detected in source).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Transport Security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TLS 1.2+ for all client and service traffic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enterprise transport standard.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Secrets Management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Managed secrets vault for connection strings and signing keys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platform choice with client.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Inter-service Auth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Service-to-service token validation and policy enforcement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gateway/service mesh pattern.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Classification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Personally-identifiable / sensitive payload data handled per client classification policy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data classification with client (no banking presumption applied).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 Logging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audit trail for authentication, authorization, and significant business 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required retention and review controls.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7.2 Legacy Security Gap Analysis</w:t>
      </w:r>
    </w:p>
    <w:p>
      <w:pPr>
        <w:pStyle w:val="Heading3"/>
      </w:pPr>
      <w:r>
        <w:rPr>
          <w:b/>
          <w:i w:val="0"/>
          <w:color w:val="0D3B2E"/>
          <w:sz w:val="22"/>
        </w:rPr>
        <w:t>Legacy Security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authentication/session handling is not described as standards-based token auth.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Introduce JWT-based authentication and centralized validation in the target platform.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Role enforcement is implicit in forms and menu routing rather than explicit policy.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Move authorization to RBAC middleware and service-layer checks.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8. Deployment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8.1 Runtime Topology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Runtime topology: Docker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CI/CD: GitHub Actions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Migration-period dual-run topology must preserve legacy coexistence until parity sign-off is complete.</w:t>
      </w:r>
    </w:p>
    <w:p>
      <w:pPr>
        <w:pStyle w:val="Heading2"/>
      </w:pPr>
      <w:r>
        <w:rPr>
          <w:b/>
          <w:i w:val="0"/>
          <w:color w:val="0D3B2E"/>
          <w:sz w:val="24"/>
        </w:rPr>
        <w:t>8.2 Deployment Components</w:t>
      </w:r>
    </w:p>
    <w:p>
      <w:pPr>
        <w:pStyle w:val="Heading3"/>
      </w:pPr>
      <w:r>
        <w:rPr>
          <w:b/>
          <w:i w:val="0"/>
          <w:color w:val="0D3B2E"/>
          <w:sz w:val="22"/>
        </w:rPr>
        <w:t>Deployment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Runtime Platform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Primary execution surface for target services.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 Pipeline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GitHub 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CI/CD expectation from architect infrastructure context.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9. Observability and Reliability</w:t>
      </w:r>
    </w:p>
    <w:p>
      <w:r>
        <w:rPr>
          <w:b w:val="0"/>
          <w:i w:val="0"/>
          <w:color w:val="111111"/>
          <w:sz w:val="20"/>
        </w:rPr>
        <w:t>Operational visibility and runtime resilience targets for the target service set. The data sources are the architect's cross_cutting.observability and reliability blocks; rows are emitted only when the underlying field is populated.</w:t>
      </w:r>
    </w:p>
    <w:p>
      <w:pPr>
        <w:pStyle w:val="Heading2"/>
      </w:pPr>
      <w:r>
        <w:rPr>
          <w:b/>
          <w:i w:val="0"/>
          <w:color w:val="0D3B2E"/>
          <w:sz w:val="24"/>
        </w:rPr>
        <w:t>9.1 Observability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Observability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Prometheus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ELK Stack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telemetry for migration phases and cross-service calls.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9.2 Reliability Posture</w:t>
      </w:r>
    </w:p>
    <w:p>
      <w:r>
        <w:rPr>
          <w:b w:val="0"/>
          <w:i w:val="0"/>
          <w:color w:val="111111"/>
          <w:sz w:val="20"/>
        </w:rPr>
        <w:t>Per-service availability and recovery targets are summarised in §10 NFR Targets; this section captures the architect's cross-cutting reliability posture.</w:t>
      </w:r>
    </w:p>
    <w:p>
      <w:pPr>
        <w:pStyle w:val="Heading3"/>
      </w:pPr>
      <w:r>
        <w:rPr>
          <w:b/>
          <w:i w:val="0"/>
          <w:color w:val="0D3B2E"/>
          <w:sz w:val="22"/>
        </w:rPr>
        <w:t>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Support staged strangler delivery with rollback-aware phase exits.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Horizontal scaling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Protect user-facing traffic from background migration workloads.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10. Non-Functional Requirements</w:t>
      </w:r>
    </w:p>
    <w:p>
      <w:pPr>
        <w:pStyle w:val="Heading2"/>
      </w:pPr>
      <w:r>
        <w:rPr>
          <w:b/>
          <w:i w:val="0"/>
          <w:color w:val="0D3B2E"/>
          <w:sz w:val="24"/>
        </w:rPr>
        <w:t>10.1 NFR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NFR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Performance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CPU &gt; 70%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[NFR-002·MUST] Zero linting errors during code analysis. (verified via Run linting tools with all rules active; verify zero critical errors.)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Scalability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target: support 1000+ concurrent users without horizontal redesign.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OAuth2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Observability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logs, traces, and service metrics with actionable alerts.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Resilience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Rollback and compensating-action controls required for multi-write transaction flows before go-live.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Define RPO/RTO and rollback rehearsal criteria before production cutover. Client confirmation required.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11. Delta Map</w:t>
      </w:r>
    </w:p>
    <w:p>
      <w:r>
        <w:rPr>
          <w:b w:val="0"/>
          <w:i w:val="0"/>
          <w:color w:val="111111"/>
          <w:sz w:val="20"/>
        </w:rPr>
        <w:t>The Delta Map is the human-readable traceability view. Every legacy module row below must align to the structured traceability matrix and reference an ADR-backed target service.</w:t>
      </w:r>
    </w:p>
    <w:p>
      <w:pPr>
        <w:pStyle w:val="Heading2"/>
      </w:pPr>
      <w:r>
        <w:rPr>
          <w:b/>
          <w:i w:val="0"/>
          <w:color w:val="0D3B2E"/>
          <w:sz w:val="24"/>
        </w:rPr>
        <w:t>Legacy to Target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OnbReplacementController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ViewContractorPlacementEditController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ViewPermPlacementEditController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ViewContractorPlacementNewController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CcaSocialMediaReviewsEntityControllerController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CenteneHoursCompareSearchControllerController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CommissionSnapshotEntityControllerController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ConsultantUtilizationCommentsEntityControllerController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ContactDetailSearchControllerController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ContactFinanceSearchControllerController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ContractPermConversionSearchControllerController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HomeofficeLeaveDetailsSearchControllerController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MbTsAggregateSearchControllerController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MbTsWeeklySearchControllerController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MexicoNearshoreDetailsSearchControllerController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OnbDocviewControllerController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OnlineDocsSearchControllerController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SmartExemptToolSearchControllerController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SowEstimationEntityControllerController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TargetCustomerWallEntityControllerController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TargetEmployeeSowEntityControllerController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TargetOfficeWallEntityControllerController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TargetRegionEntityControllerController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TsDailyPayEntityControllerController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TsExportHistorySearchControllerController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TsOndemandTransferBatchidDetailsSearchControllerController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TsOndemandTransferCustomerDetailsSearchControllerController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TsPortalImportSearchControllerController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VmsStatusUploadEntityControllerController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12. Migration Constraints</w:t>
      </w:r>
    </w:p>
    <w:p>
      <w:pPr>
        <w:pStyle w:val="Heading2"/>
      </w:pPr>
      <w:r>
        <w:rPr>
          <w:b/>
          <w:i w:val="0"/>
          <w:color w:val="0D3B2E"/>
          <w:sz w:val="24"/>
        </w:rPr>
        <w:t>12.1 Hard Constraints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Critical path: Authentication and Identity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All global state blockers in Section 5 must be resolved before target-state cutover for the affected service.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contract in Section 4 is final without human architect review and client sign-off.</w:t>
      </w:r>
    </w:p>
    <w:p>
      <w:pPr>
        <w:pStyle w:val="Heading2"/>
      </w:pPr>
      <w:r>
        <w:rPr>
          <w:b/>
          <w:i w:val="0"/>
          <w:color w:val="0D3B2E"/>
          <w:sz w:val="24"/>
        </w:rPr>
        <w:t>12.2 Constraint Register</w:t>
      </w:r>
    </w:p>
    <w:p>
      <w:pPr>
        <w:pStyle w:val="Heading3"/>
      </w:pPr>
      <w:r>
        <w:rPr>
          <w:b/>
          <w:i w:val="0"/>
          <w:color w:val="0D3B2E"/>
          <w:sz w:val="22"/>
        </w:rPr>
        <w:t>Migration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Critical migration sequence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strangler_migration_plan.critical_path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 governance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target contracts remain DRAFT until the Build Pack Curator (post-Architect HITL) freezes the API Contracts section.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 / architect handoff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12.3 Input Port Trace (SYN-WIRE-01)</w:t>
      </w:r>
    </w:p>
    <w:p>
      <w:r>
        <w:rPr>
          <w:b w:val="0"/>
          <w:i w:val="0"/>
          <w:color w:val="111111"/>
          <w:sz w:val="20"/>
        </w:rPr>
        <w:t>Per SYN-WIRE-01 §8.5, this subsection records the Architect's input wiring for this run — every named input port the Architect read at run start, the artifact version seen, the resolution status, and the reason. Empty rows mean the run was bundle-unaware (Architect predates SYN-WIRE-01).</w:t>
      </w:r>
    </w:p>
    <w:p>
      <w:pPr>
        <w:pStyle w:val="Heading3"/>
      </w:pPr>
      <w:r>
        <w:rPr>
          <w:b/>
          <w:i w:val="0"/>
          <w:color w:val="0D3B2E"/>
          <w:sz w:val="22"/>
        </w:rPr>
        <w:t>Input Port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 Seen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  <w:color w:val="E8511A"/>
                <w:sz w:val="18"/>
              </w:rPr>
              <w:t>[ Port bundle not stamped — Architect predates SYN-WIRE-01.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Input Port Conflicts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No precedence-resolved conflicts in this run.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13. Formal Risk Register</w:t>
      </w:r>
    </w:p>
    <w:p>
      <w:pPr>
        <w:pStyle w:val="Heading2"/>
      </w:pPr>
      <w:r>
        <w:rPr>
          <w:b/>
          <w:i w:val="0"/>
          <w:color w:val="0D3B2E"/>
          <w:sz w:val="24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production data volumes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peak data volumes and reporting retention before production sizing.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batch scheduling dependencies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Inventory scheduler/batch dependencies before migration sequence is baselined.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Appendix A. Service Replacement Inventory</w:t>
      </w:r>
    </w:p>
    <w:p>
      <w:r>
        <w:rPr>
          <w:b w:val="0"/>
          <w:i w:val="0"/>
          <w:color w:val="111111"/>
          <w:sz w:val="20"/>
        </w:rPr>
        <w:t>This appendix carries per-service legacy module replacement lists for any §3.3 row whose count exceeded the inline cell density limit. Each entry corresponds to a row in §3.3 Service Inventory.</w:t>
      </w:r>
    </w:p>
    <w:p>
      <w:pPr>
        <w:pStyle w:val="Heading2"/>
      </w:pPr>
      <w:r>
        <w:rPr>
          <w:b/>
          <w:i w:val="0"/>
          <w:color w:val="0D3B2E"/>
          <w:sz w:val="24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CdroutEntityController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GPApi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JobprioritySearchController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Mexico_nearshore_detailsSearchController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Sow_estimationEntityController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Ts_portal_importSearchController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Cca_social_media_reviewsEntityController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Contact_financeSearchController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Eop_dashboardSearchController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FactcommissionEntityController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Mb_ts_weeklySearchController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OnbconsultantSearchController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ReportFinanceGM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Target_employee_sowEntityController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TargetperiodsEntityController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Consultant_utilization_commentsEntityController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CookbookEntityController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CustomertargetSearchController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HourlyactionSearchController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JoblistingSearchController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PortalCustomerController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Profile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RedeploymentSearchController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ReqmetricsSearchController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Ts_ondemand_transfer_customer_detailsSearchController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Commission_snapshotEntityController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Contact_detailSearchController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FaqSearchController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Onb_replacement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OnboardingSearchController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Ts_ondemand_transfer_batchid_detailsSearchController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ViewOnbdashboardSearch</w:t>
      </w:r>
    </w:p>
    <w:p>
      <w:pPr>
        <w:pStyle w:val="Heading2"/>
      </w:pPr>
      <w:r>
        <w:rPr>
          <w:b/>
          <w:i w:val="0"/>
          <w:color w:val="0D3B2E"/>
          <w:sz w:val="24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Amcompliance_metricsSearchController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Centene_hours_compareSearchController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Contract_perm_conversionSearchController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Homeoffice_leave_detailsSearchController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Misc_listSearchController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Online_docsSearchController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PortalContractorController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PortalExternController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ReportCommission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ReportEmployeeGM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ReportGmContractCompare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ReportWrapper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Smart_exempt_toolSearchController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Ts_daily_payEntityController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Ts_export_historySearchController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A.6 Staffing and Placement (52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Currency_typeSearchController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HomeofficetimesheetSearchController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Mb_ts_aggregateSearchController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Onb_docviewController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Placement_compareSearchController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PortalOnbDataEntryController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PortalVaccinationController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PortalVendorOnbController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ViewContractor_placement_new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ViewPerm_placement_edit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Vms_status_uploadEntityController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Vms_typeSearchController</w:t>
      </w:r>
    </w:p>
    <w:p>
      <w:pPr>
        <w:pStyle w:val="Heading1"/>
      </w:pPr>
      <w:r>
        <w:rPr>
          <w:b/>
          <w:i w:val="0"/>
          <w:color w:val="0D3B2E"/>
          <w:sz w:val="26"/>
        </w:rPr>
        <w:t>Appendix C. Domain Glossary</w:t>
      </w:r>
    </w:p>
    <w:p>
      <w:pPr>
        <w:pStyle w:val="Heading2"/>
      </w:pPr>
      <w:r>
        <w:rPr>
          <w:b/>
          <w:i w:val="0"/>
          <w:color w:val="0D3B2E"/>
          <w:sz w:val="24"/>
        </w:rPr>
        <w:t>Domain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 Fig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 pattern that incrementally replaces legacy functionality behind stable boundaries.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Estimation Modifier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Per-service risk multiplier applied by the architect package for delivery planning.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 Decision Record governing a bounded-context or platform decision.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Delta 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Human-readable mapping from legacy modules to target services and components.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Golden Flow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Representative brownfield user journey used for parity anchoring.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Global State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variable dependency crossing a target service boundary.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 Risk 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risk scoring artifact used for review and estimation.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 Data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Settings and lookup values separated from primary lifecycle workflows.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edge component centralizing routing and policy enforcement.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3ddd2009883d7e3b1a025ef3806f467d5009fa8b9adc61e3fc30afcac0a29cba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328e14d1e1f49086fd2eef46fa73e781880d472a0a88a6e0d176c81928d89585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b5aec4e1ce0e514d08f92b0bf7061906f29169f2d44a696e2f01be35704064a0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